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EC910" w14:textId="77777777" w:rsidR="004E316E" w:rsidRPr="00E72BF7" w:rsidRDefault="00B3072A" w:rsidP="00E903A3">
      <w:pPr>
        <w:spacing w:before="60" w:after="0" w:line="240" w:lineRule="auto"/>
        <w:rPr>
          <w:rFonts w:cstheme="minorHAnsi"/>
          <w:b/>
          <w:color w:val="002060"/>
        </w:rPr>
      </w:pPr>
      <w:r w:rsidRPr="00E72BF7">
        <w:rPr>
          <w:rFonts w:cstheme="minorHAnsi"/>
          <w:b/>
          <w:color w:val="002060"/>
        </w:rPr>
        <w:t xml:space="preserve"> </w:t>
      </w:r>
    </w:p>
    <w:p w14:paraId="1F351851" w14:textId="07FC5698" w:rsidR="00904A67" w:rsidRPr="00E72BF7" w:rsidRDefault="00E903A3" w:rsidP="00E903A3">
      <w:pPr>
        <w:spacing w:before="60" w:after="0" w:line="240" w:lineRule="auto"/>
        <w:rPr>
          <w:rFonts w:cstheme="minorHAnsi"/>
          <w:i/>
          <w:color w:val="002060"/>
        </w:rPr>
      </w:pPr>
      <w:r w:rsidRPr="00E72BF7">
        <w:rPr>
          <w:rFonts w:cstheme="minorHAnsi"/>
          <w:b/>
          <w:color w:val="002060"/>
        </w:rPr>
        <w:t xml:space="preserve">11. </w:t>
      </w:r>
      <w:r w:rsidR="00E9720F" w:rsidRPr="00E72BF7">
        <w:rPr>
          <w:rFonts w:cstheme="minorHAnsi"/>
          <w:b/>
          <w:color w:val="002060"/>
        </w:rPr>
        <w:t>Realizarea unei infrastructuri de cercetare-dezvoltare în domeniul genomicii, crearea  unui mecanism instituțional adecvat și întărirea capacității deja existente la nivel național în acest domeniu</w:t>
      </w:r>
    </w:p>
    <w:p w14:paraId="32C6D97D" w14:textId="192AEF90" w:rsidR="0071410E" w:rsidRPr="00E72BF7" w:rsidRDefault="0071410E" w:rsidP="00E903A3">
      <w:pPr>
        <w:pStyle w:val="Default"/>
        <w:spacing w:before="60"/>
        <w:jc w:val="both"/>
        <w:rPr>
          <w:rFonts w:asciiTheme="minorHAnsi" w:hAnsiTheme="minorHAnsi" w:cstheme="minorHAnsi"/>
          <w:b/>
          <w:color w:val="002060"/>
          <w:sz w:val="22"/>
          <w:szCs w:val="22"/>
          <w:lang w:val="ro-RO"/>
        </w:rPr>
      </w:pPr>
    </w:p>
    <w:p w14:paraId="0DD2D434" w14:textId="7AA198AA" w:rsidR="00464308" w:rsidRPr="00E72BF7" w:rsidRDefault="00464308" w:rsidP="00E903A3">
      <w:pPr>
        <w:pStyle w:val="Default"/>
        <w:numPr>
          <w:ilvl w:val="0"/>
          <w:numId w:val="25"/>
        </w:numPr>
        <w:spacing w:before="60"/>
        <w:jc w:val="both"/>
        <w:rPr>
          <w:rFonts w:asciiTheme="minorHAnsi" w:hAnsiTheme="minorHAnsi" w:cstheme="minorHAnsi"/>
          <w:b/>
          <w:color w:val="002060"/>
          <w:sz w:val="22"/>
          <w:szCs w:val="22"/>
          <w:lang w:val="ro-RO"/>
        </w:rPr>
      </w:pPr>
      <w:r w:rsidRPr="00E72BF7">
        <w:rPr>
          <w:rFonts w:asciiTheme="minorHAnsi" w:hAnsiTheme="minorHAnsi" w:cstheme="minorHAnsi"/>
          <w:b/>
          <w:color w:val="002060"/>
          <w:sz w:val="22"/>
          <w:szCs w:val="22"/>
          <w:lang w:val="ro-RO"/>
        </w:rPr>
        <w:t xml:space="preserve">Total FEDR </w:t>
      </w:r>
      <w:r w:rsidR="008C5B3D" w:rsidRPr="00E72BF7">
        <w:rPr>
          <w:rFonts w:asciiTheme="minorHAnsi" w:hAnsiTheme="minorHAnsi" w:cstheme="minorHAnsi"/>
          <w:b/>
          <w:color w:val="002060"/>
          <w:sz w:val="22"/>
          <w:szCs w:val="22"/>
          <w:lang w:val="ro-RO"/>
        </w:rPr>
        <w:t>–</w:t>
      </w:r>
      <w:r w:rsidRPr="00E72BF7">
        <w:rPr>
          <w:rFonts w:asciiTheme="minorHAnsi" w:hAnsiTheme="minorHAnsi" w:cstheme="minorHAnsi"/>
          <w:b/>
          <w:color w:val="002060"/>
          <w:sz w:val="22"/>
          <w:szCs w:val="22"/>
          <w:lang w:val="ro-RO"/>
        </w:rPr>
        <w:t xml:space="preserve"> </w:t>
      </w:r>
      <w:r w:rsidR="000A4966" w:rsidRPr="00E72BF7">
        <w:rPr>
          <w:rFonts w:asciiTheme="minorHAnsi" w:hAnsiTheme="minorHAnsi" w:cstheme="minorHAnsi"/>
          <w:b/>
          <w:color w:val="002060"/>
          <w:sz w:val="22"/>
          <w:szCs w:val="22"/>
          <w:lang w:val="ro-RO"/>
        </w:rPr>
        <w:t>140 mil euro</w:t>
      </w:r>
    </w:p>
    <w:p w14:paraId="69428642" w14:textId="4BF64C9A" w:rsidR="001F6726" w:rsidRPr="00E72BF7" w:rsidRDefault="008C5B3D" w:rsidP="00E903A3">
      <w:pPr>
        <w:pStyle w:val="Default"/>
        <w:numPr>
          <w:ilvl w:val="0"/>
          <w:numId w:val="25"/>
        </w:numPr>
        <w:spacing w:before="60"/>
        <w:jc w:val="both"/>
        <w:rPr>
          <w:rFonts w:asciiTheme="minorHAnsi" w:hAnsiTheme="minorHAnsi" w:cstheme="minorHAnsi"/>
          <w:color w:val="002060"/>
          <w:sz w:val="22"/>
          <w:szCs w:val="22"/>
          <w:lang w:val="ro-RO"/>
        </w:rPr>
      </w:pPr>
      <w:r w:rsidRPr="00E72BF7">
        <w:rPr>
          <w:rFonts w:asciiTheme="minorHAnsi" w:hAnsiTheme="minorHAnsi" w:cstheme="minorHAnsi"/>
          <w:b/>
          <w:color w:val="002060"/>
          <w:sz w:val="22"/>
          <w:szCs w:val="22"/>
          <w:lang w:val="ro-RO"/>
        </w:rPr>
        <w:t>Total FSE</w:t>
      </w:r>
      <w:r w:rsidR="000A4966" w:rsidRPr="00E72BF7">
        <w:rPr>
          <w:rFonts w:asciiTheme="minorHAnsi" w:hAnsiTheme="minorHAnsi" w:cstheme="minorHAnsi"/>
          <w:b/>
          <w:color w:val="002060"/>
          <w:sz w:val="22"/>
          <w:szCs w:val="22"/>
          <w:lang w:val="ro-RO"/>
        </w:rPr>
        <w:t xml:space="preserve"> – 10 mil euro</w:t>
      </w:r>
    </w:p>
    <w:tbl>
      <w:tblPr>
        <w:tblStyle w:val="Tabelgril"/>
        <w:tblW w:w="5063" w:type="pct"/>
        <w:tblLook w:val="04A0" w:firstRow="1" w:lastRow="0" w:firstColumn="1" w:lastColumn="0" w:noHBand="0" w:noVBand="1"/>
      </w:tblPr>
      <w:tblGrid>
        <w:gridCol w:w="1201"/>
        <w:gridCol w:w="7378"/>
        <w:gridCol w:w="3750"/>
        <w:gridCol w:w="3256"/>
        <w:gridCol w:w="3972"/>
        <w:gridCol w:w="3089"/>
      </w:tblGrid>
      <w:tr w:rsidR="00E72BF7" w:rsidRPr="00E72BF7" w14:paraId="7755850F" w14:textId="77777777" w:rsidTr="00E72BF7">
        <w:trPr>
          <w:tblHeader/>
        </w:trPr>
        <w:tc>
          <w:tcPr>
            <w:tcW w:w="265" w:type="pct"/>
            <w:vMerge w:val="restart"/>
            <w:shd w:val="clear" w:color="auto" w:fill="EAF1DD" w:themeFill="accent3" w:themeFillTint="33"/>
          </w:tcPr>
          <w:p w14:paraId="745F7043" w14:textId="246D8270" w:rsidR="0023512D" w:rsidRPr="00E72BF7" w:rsidRDefault="0023512D" w:rsidP="00E903A3">
            <w:pPr>
              <w:spacing w:before="60"/>
              <w:jc w:val="both"/>
              <w:rPr>
                <w:rFonts w:cstheme="minorHAnsi"/>
                <w:b/>
                <w:color w:val="002060"/>
              </w:rPr>
            </w:pPr>
            <w:r w:rsidRPr="00E72BF7">
              <w:rPr>
                <w:rFonts w:cstheme="minorHAnsi"/>
                <w:b/>
                <w:color w:val="002060"/>
              </w:rPr>
              <w:t>POS</w:t>
            </w:r>
          </w:p>
          <w:p w14:paraId="3F14A0DA" w14:textId="5D3D36C3" w:rsidR="0023512D" w:rsidRPr="00E72BF7" w:rsidRDefault="0023512D" w:rsidP="00E903A3">
            <w:pPr>
              <w:spacing w:before="60"/>
              <w:jc w:val="both"/>
              <w:rPr>
                <w:rFonts w:cstheme="minorHAnsi"/>
                <w:b/>
                <w:color w:val="002060"/>
              </w:rPr>
            </w:pPr>
            <w:r w:rsidRPr="00E72BF7">
              <w:rPr>
                <w:rFonts w:cstheme="minorHAnsi"/>
                <w:b/>
                <w:color w:val="002060"/>
              </w:rPr>
              <w:t>Prioritate/ Fond</w:t>
            </w:r>
          </w:p>
          <w:p w14:paraId="58F0C514" w14:textId="0C62A305" w:rsidR="0023512D" w:rsidRPr="00E72BF7" w:rsidRDefault="0023512D" w:rsidP="00E903A3">
            <w:pPr>
              <w:spacing w:before="60"/>
              <w:jc w:val="both"/>
              <w:rPr>
                <w:rFonts w:cstheme="minorHAnsi"/>
                <w:b/>
                <w:color w:val="002060"/>
              </w:rPr>
            </w:pPr>
          </w:p>
        </w:tc>
        <w:tc>
          <w:tcPr>
            <w:tcW w:w="1629" w:type="pct"/>
            <w:vMerge w:val="restart"/>
            <w:shd w:val="clear" w:color="auto" w:fill="EAF1DD" w:themeFill="accent3" w:themeFillTint="33"/>
          </w:tcPr>
          <w:p w14:paraId="38258451" w14:textId="6160C84B" w:rsidR="0023512D" w:rsidRPr="00E72BF7" w:rsidRDefault="0023512D" w:rsidP="00E903A3">
            <w:pPr>
              <w:spacing w:before="60"/>
              <w:jc w:val="both"/>
              <w:rPr>
                <w:rFonts w:cstheme="minorHAnsi"/>
                <w:b/>
                <w:color w:val="002060"/>
              </w:rPr>
            </w:pPr>
            <w:r w:rsidRPr="00E72BF7">
              <w:rPr>
                <w:rFonts w:cstheme="minorHAnsi"/>
                <w:b/>
                <w:color w:val="002060"/>
              </w:rPr>
              <w:t xml:space="preserve">Tip de acțiuni eligibile </w:t>
            </w:r>
          </w:p>
        </w:tc>
        <w:tc>
          <w:tcPr>
            <w:tcW w:w="828" w:type="pct"/>
            <w:vMerge w:val="restart"/>
            <w:shd w:val="clear" w:color="auto" w:fill="EAF1DD" w:themeFill="accent3" w:themeFillTint="33"/>
          </w:tcPr>
          <w:p w14:paraId="6654A714" w14:textId="777B653A" w:rsidR="0023512D" w:rsidRPr="00E72BF7" w:rsidRDefault="0023512D" w:rsidP="00E903A3">
            <w:pPr>
              <w:spacing w:before="60"/>
              <w:jc w:val="center"/>
              <w:rPr>
                <w:rFonts w:cstheme="minorHAnsi"/>
                <w:b/>
                <w:color w:val="002060"/>
              </w:rPr>
            </w:pPr>
            <w:r w:rsidRPr="00E72BF7">
              <w:rPr>
                <w:rFonts w:cstheme="minorHAnsi"/>
                <w:b/>
                <w:color w:val="002060"/>
              </w:rPr>
              <w:t>Grup țintă</w:t>
            </w:r>
          </w:p>
        </w:tc>
        <w:tc>
          <w:tcPr>
            <w:tcW w:w="1596" w:type="pct"/>
            <w:gridSpan w:val="2"/>
            <w:shd w:val="clear" w:color="auto" w:fill="EAF1DD" w:themeFill="accent3" w:themeFillTint="33"/>
          </w:tcPr>
          <w:p w14:paraId="2057A2A5" w14:textId="7E6E3E30" w:rsidR="0023512D" w:rsidRPr="00E72BF7" w:rsidRDefault="0023512D" w:rsidP="00E903A3">
            <w:pPr>
              <w:spacing w:before="60"/>
              <w:jc w:val="center"/>
              <w:rPr>
                <w:rFonts w:cstheme="minorHAnsi"/>
                <w:b/>
                <w:color w:val="002060"/>
              </w:rPr>
            </w:pPr>
            <w:r w:rsidRPr="00E72BF7">
              <w:rPr>
                <w:rFonts w:cstheme="minorHAnsi"/>
                <w:b/>
                <w:color w:val="002060"/>
              </w:rPr>
              <w:t>Indicatori</w:t>
            </w:r>
          </w:p>
        </w:tc>
        <w:tc>
          <w:tcPr>
            <w:tcW w:w="682" w:type="pct"/>
            <w:vMerge w:val="restart"/>
            <w:shd w:val="clear" w:color="auto" w:fill="EAF1DD" w:themeFill="accent3" w:themeFillTint="33"/>
          </w:tcPr>
          <w:p w14:paraId="0AE110FE" w14:textId="32E8998E" w:rsidR="0023512D" w:rsidRPr="00E72BF7" w:rsidRDefault="0023512D" w:rsidP="00E903A3">
            <w:pPr>
              <w:spacing w:before="60"/>
              <w:jc w:val="both"/>
              <w:rPr>
                <w:rFonts w:cstheme="minorHAnsi"/>
                <w:b/>
                <w:color w:val="002060"/>
              </w:rPr>
            </w:pPr>
            <w:r w:rsidRPr="00E72BF7">
              <w:rPr>
                <w:rFonts w:cstheme="minorHAnsi"/>
                <w:b/>
                <w:color w:val="002060"/>
              </w:rPr>
              <w:t>Alocări financiare estimative</w:t>
            </w:r>
          </w:p>
        </w:tc>
      </w:tr>
      <w:tr w:rsidR="00E72BF7" w:rsidRPr="00E72BF7" w14:paraId="1CC503E0" w14:textId="77777777" w:rsidTr="00E72BF7">
        <w:trPr>
          <w:tblHeader/>
        </w:trPr>
        <w:tc>
          <w:tcPr>
            <w:tcW w:w="265" w:type="pct"/>
            <w:vMerge/>
            <w:shd w:val="clear" w:color="auto" w:fill="EAF1DD" w:themeFill="accent3" w:themeFillTint="33"/>
          </w:tcPr>
          <w:p w14:paraId="7B1B9946" w14:textId="77777777" w:rsidR="0023512D" w:rsidRPr="00E72BF7" w:rsidRDefault="0023512D" w:rsidP="00E903A3">
            <w:pPr>
              <w:spacing w:before="60"/>
              <w:jc w:val="both"/>
              <w:rPr>
                <w:rFonts w:cstheme="minorHAnsi"/>
                <w:b/>
                <w:color w:val="002060"/>
              </w:rPr>
            </w:pPr>
          </w:p>
        </w:tc>
        <w:tc>
          <w:tcPr>
            <w:tcW w:w="1629" w:type="pct"/>
            <w:vMerge/>
            <w:shd w:val="clear" w:color="auto" w:fill="EAF1DD" w:themeFill="accent3" w:themeFillTint="33"/>
          </w:tcPr>
          <w:p w14:paraId="6CD3FCC0" w14:textId="77777777" w:rsidR="0023512D" w:rsidRPr="00E72BF7" w:rsidRDefault="0023512D" w:rsidP="00E903A3">
            <w:pPr>
              <w:spacing w:before="60"/>
              <w:jc w:val="both"/>
              <w:rPr>
                <w:rFonts w:cstheme="minorHAnsi"/>
                <w:b/>
                <w:color w:val="002060"/>
              </w:rPr>
            </w:pPr>
          </w:p>
        </w:tc>
        <w:tc>
          <w:tcPr>
            <w:tcW w:w="828" w:type="pct"/>
            <w:vMerge/>
            <w:shd w:val="clear" w:color="auto" w:fill="EAF1DD" w:themeFill="accent3" w:themeFillTint="33"/>
          </w:tcPr>
          <w:p w14:paraId="3E85268B" w14:textId="77777777" w:rsidR="0023512D" w:rsidRPr="00E72BF7" w:rsidRDefault="0023512D" w:rsidP="00E903A3">
            <w:pPr>
              <w:spacing w:before="60"/>
              <w:jc w:val="center"/>
              <w:rPr>
                <w:rFonts w:cstheme="minorHAnsi"/>
                <w:b/>
                <w:color w:val="002060"/>
              </w:rPr>
            </w:pPr>
          </w:p>
        </w:tc>
        <w:tc>
          <w:tcPr>
            <w:tcW w:w="719" w:type="pct"/>
            <w:shd w:val="clear" w:color="auto" w:fill="EAF1DD" w:themeFill="accent3" w:themeFillTint="33"/>
          </w:tcPr>
          <w:p w14:paraId="22A8DFF1" w14:textId="589A9CFB" w:rsidR="0023512D" w:rsidRPr="00E72BF7" w:rsidRDefault="0023512D" w:rsidP="00E903A3">
            <w:pPr>
              <w:spacing w:before="60"/>
              <w:jc w:val="center"/>
              <w:rPr>
                <w:rFonts w:cstheme="minorHAnsi"/>
                <w:b/>
                <w:color w:val="002060"/>
              </w:rPr>
            </w:pPr>
            <w:r w:rsidRPr="00E72BF7">
              <w:rPr>
                <w:rFonts w:cstheme="minorHAnsi"/>
                <w:b/>
                <w:color w:val="002060"/>
              </w:rPr>
              <w:t>Indicatori de realizare</w:t>
            </w:r>
          </w:p>
        </w:tc>
        <w:tc>
          <w:tcPr>
            <w:tcW w:w="877" w:type="pct"/>
            <w:shd w:val="clear" w:color="auto" w:fill="EAF1DD" w:themeFill="accent3" w:themeFillTint="33"/>
          </w:tcPr>
          <w:p w14:paraId="43A3F751" w14:textId="3987F3C9" w:rsidR="0023512D" w:rsidRPr="00E72BF7" w:rsidRDefault="0023512D" w:rsidP="00E903A3">
            <w:pPr>
              <w:spacing w:before="60"/>
              <w:jc w:val="center"/>
              <w:rPr>
                <w:rFonts w:cstheme="minorHAnsi"/>
                <w:b/>
                <w:color w:val="002060"/>
              </w:rPr>
            </w:pPr>
            <w:r w:rsidRPr="00E72BF7">
              <w:rPr>
                <w:rFonts w:cstheme="minorHAnsi"/>
                <w:b/>
                <w:color w:val="002060"/>
              </w:rPr>
              <w:t>Indicatori de rezultat</w:t>
            </w:r>
          </w:p>
        </w:tc>
        <w:tc>
          <w:tcPr>
            <w:tcW w:w="682" w:type="pct"/>
            <w:vMerge/>
            <w:shd w:val="clear" w:color="auto" w:fill="EAF1DD" w:themeFill="accent3" w:themeFillTint="33"/>
          </w:tcPr>
          <w:p w14:paraId="0453C54E" w14:textId="77777777" w:rsidR="0023512D" w:rsidRPr="00E72BF7" w:rsidRDefault="0023512D" w:rsidP="00E903A3">
            <w:pPr>
              <w:spacing w:before="60"/>
              <w:jc w:val="both"/>
              <w:rPr>
                <w:rFonts w:cstheme="minorHAnsi"/>
                <w:b/>
                <w:color w:val="002060"/>
              </w:rPr>
            </w:pPr>
          </w:p>
        </w:tc>
      </w:tr>
      <w:tr w:rsidR="00E72BF7" w:rsidRPr="00E72BF7" w14:paraId="2A30ECF8" w14:textId="77777777" w:rsidTr="00E72BF7">
        <w:trPr>
          <w:trHeight w:val="3115"/>
        </w:trPr>
        <w:tc>
          <w:tcPr>
            <w:tcW w:w="265" w:type="pct"/>
            <w:vAlign w:val="center"/>
          </w:tcPr>
          <w:p w14:paraId="6FF5A54F" w14:textId="6BE357A3" w:rsidR="002D2CBD" w:rsidRPr="00E72BF7" w:rsidRDefault="00DB467B" w:rsidP="00E903A3">
            <w:pPr>
              <w:pStyle w:val="Default"/>
              <w:spacing w:before="60"/>
              <w:rPr>
                <w:rFonts w:asciiTheme="minorHAnsi" w:hAnsiTheme="minorHAnsi" w:cstheme="minorHAnsi"/>
                <w:b/>
                <w:color w:val="C00000"/>
                <w:sz w:val="22"/>
                <w:szCs w:val="22"/>
                <w:lang w:val="ro-RO"/>
              </w:rPr>
            </w:pPr>
            <w:r w:rsidRPr="00E72BF7">
              <w:rPr>
                <w:rFonts w:asciiTheme="minorHAnsi" w:hAnsiTheme="minorHAnsi" w:cstheme="minorHAnsi"/>
                <w:b/>
                <w:color w:val="C00000"/>
                <w:sz w:val="22"/>
                <w:szCs w:val="22"/>
                <w:lang w:val="ro-RO"/>
              </w:rPr>
              <w:t>Prioritatea 5</w:t>
            </w:r>
          </w:p>
          <w:p w14:paraId="52735B09" w14:textId="019417D0" w:rsidR="002D2CBD" w:rsidRPr="00E72BF7" w:rsidRDefault="006550DF" w:rsidP="00E903A3">
            <w:pPr>
              <w:pStyle w:val="Default"/>
              <w:spacing w:before="60"/>
              <w:rPr>
                <w:rFonts w:asciiTheme="minorHAnsi" w:hAnsiTheme="minorHAnsi" w:cstheme="minorHAnsi"/>
                <w:color w:val="002060"/>
                <w:sz w:val="22"/>
                <w:szCs w:val="22"/>
                <w:lang w:val="ro-RO"/>
              </w:rPr>
            </w:pPr>
            <w:r w:rsidRPr="00E72BF7">
              <w:rPr>
                <w:rFonts w:asciiTheme="minorHAnsi" w:hAnsiTheme="minorHAnsi" w:cstheme="minorHAnsi"/>
                <w:b/>
                <w:color w:val="C00000"/>
                <w:sz w:val="22"/>
                <w:szCs w:val="22"/>
                <w:lang w:val="ro-RO"/>
              </w:rPr>
              <w:t>FEDR</w:t>
            </w:r>
          </w:p>
        </w:tc>
        <w:tc>
          <w:tcPr>
            <w:tcW w:w="1629" w:type="pct"/>
          </w:tcPr>
          <w:p w14:paraId="66DF5D9A" w14:textId="245E0A67" w:rsidR="006550DF" w:rsidRPr="00E72BF7" w:rsidRDefault="00E72BF7" w:rsidP="00E903A3">
            <w:pPr>
              <w:pStyle w:val="Default"/>
              <w:spacing w:before="60"/>
              <w:jc w:val="both"/>
              <w:rPr>
                <w:rFonts w:asciiTheme="minorHAnsi" w:hAnsiTheme="minorHAnsi" w:cstheme="minorHAnsi"/>
                <w:b/>
                <w:color w:val="002060"/>
                <w:sz w:val="22"/>
                <w:szCs w:val="22"/>
                <w:lang w:val="ro-RO"/>
              </w:rPr>
            </w:pPr>
            <w:r w:rsidRPr="00E72BF7">
              <w:rPr>
                <w:rFonts w:asciiTheme="minorHAnsi" w:hAnsiTheme="minorHAnsi" w:cstheme="minorHAnsi"/>
                <w:b/>
                <w:color w:val="C00000"/>
                <w:sz w:val="22"/>
                <w:szCs w:val="22"/>
                <w:lang w:val="ro-RO"/>
              </w:rPr>
              <w:t xml:space="preserve">FEDR OP1: </w:t>
            </w:r>
            <w:r w:rsidR="00CF05EF" w:rsidRPr="00E72BF7">
              <w:rPr>
                <w:rFonts w:asciiTheme="minorHAnsi" w:hAnsiTheme="minorHAnsi" w:cstheme="minorHAnsi"/>
                <w:b/>
                <w:color w:val="002060"/>
                <w:sz w:val="22"/>
                <w:szCs w:val="22"/>
                <w:lang w:val="ro-RO"/>
              </w:rPr>
              <w:t xml:space="preserve">Crearea și dezvoltarea infrastructurii naționale de </w:t>
            </w:r>
            <w:proofErr w:type="spellStart"/>
            <w:r w:rsidR="00CF05EF" w:rsidRPr="00E72BF7">
              <w:rPr>
                <w:rFonts w:asciiTheme="minorHAnsi" w:hAnsiTheme="minorHAnsi" w:cstheme="minorHAnsi"/>
                <w:b/>
                <w:color w:val="002060"/>
                <w:sz w:val="22"/>
                <w:szCs w:val="22"/>
                <w:lang w:val="ro-RO"/>
              </w:rPr>
              <w:t>genomică</w:t>
            </w:r>
            <w:proofErr w:type="spellEnd"/>
            <w:r w:rsidR="00CF05EF" w:rsidRPr="00E72BF7">
              <w:rPr>
                <w:rFonts w:asciiTheme="minorHAnsi" w:hAnsiTheme="minorHAnsi" w:cstheme="minorHAnsi"/>
                <w:b/>
                <w:color w:val="002060"/>
                <w:sz w:val="22"/>
                <w:szCs w:val="22"/>
                <w:lang w:val="ro-RO"/>
              </w:rPr>
              <w:t xml:space="preserve"> centrată pe progres tehnologic </w:t>
            </w:r>
            <w:r w:rsidR="00E903A3" w:rsidRPr="00E72BF7">
              <w:rPr>
                <w:rFonts w:asciiTheme="minorHAnsi" w:hAnsiTheme="minorHAnsi" w:cstheme="minorHAnsi"/>
                <w:b/>
                <w:color w:val="002060"/>
                <w:sz w:val="22"/>
                <w:szCs w:val="22"/>
                <w:lang w:val="ro-RO"/>
              </w:rPr>
              <w:t>și</w:t>
            </w:r>
            <w:r w:rsidR="00CF05EF" w:rsidRPr="00E72BF7">
              <w:rPr>
                <w:rFonts w:asciiTheme="minorHAnsi" w:hAnsiTheme="minorHAnsi" w:cstheme="minorHAnsi"/>
                <w:b/>
                <w:color w:val="002060"/>
                <w:sz w:val="22"/>
                <w:szCs w:val="22"/>
                <w:lang w:val="ro-RO"/>
              </w:rPr>
              <w:t xml:space="preserve"> inovare, realizarea oportunităților și obiectivelor științifice de cercetare-dezvoltare și inovare, conectarea inițiativei naționale la rețelele europene de expertiză științifică </w:t>
            </w:r>
          </w:p>
          <w:p w14:paraId="3D80A151" w14:textId="77777777" w:rsidR="00CF05EF" w:rsidRPr="00E72BF7" w:rsidRDefault="00CF05EF" w:rsidP="00E903A3">
            <w:pPr>
              <w:pStyle w:val="Default"/>
              <w:spacing w:before="60"/>
              <w:jc w:val="both"/>
              <w:rPr>
                <w:rFonts w:asciiTheme="minorHAnsi" w:hAnsiTheme="minorHAnsi" w:cstheme="minorHAnsi"/>
                <w:b/>
                <w:color w:val="002060"/>
                <w:sz w:val="22"/>
                <w:szCs w:val="22"/>
                <w:lang w:val="ro-RO"/>
              </w:rPr>
            </w:pPr>
          </w:p>
          <w:p w14:paraId="57A64ECB" w14:textId="77777777" w:rsidR="00E903A3" w:rsidRPr="00E72BF7" w:rsidRDefault="00E903A3" w:rsidP="00E903A3">
            <w:pPr>
              <w:spacing w:before="60"/>
              <w:jc w:val="both"/>
              <w:rPr>
                <w:rFonts w:eastAsia="Calibri" w:cstheme="minorHAnsi"/>
                <w:i/>
                <w:color w:val="002060"/>
              </w:rPr>
            </w:pPr>
            <w:r w:rsidRPr="00E72BF7">
              <w:rPr>
                <w:rFonts w:eastAsia="Calibri" w:cstheme="minorHAnsi"/>
                <w:i/>
                <w:color w:val="002060"/>
              </w:rPr>
              <w:t>Exemple de acțiuni eligibile:</w:t>
            </w:r>
          </w:p>
          <w:p w14:paraId="1ED5D5EB" w14:textId="6CB6B763" w:rsidR="00E47AD1" w:rsidRPr="00E72BF7" w:rsidRDefault="00E47AD1" w:rsidP="00E903A3">
            <w:pPr>
              <w:numPr>
                <w:ilvl w:val="0"/>
                <w:numId w:val="27"/>
              </w:numPr>
              <w:spacing w:before="60"/>
              <w:jc w:val="both"/>
              <w:rPr>
                <w:rFonts w:eastAsia="Calibri" w:cstheme="minorHAnsi"/>
                <w:color w:val="002060"/>
              </w:rPr>
            </w:pPr>
            <w:r w:rsidRPr="00E72BF7">
              <w:rPr>
                <w:rFonts w:eastAsia="Calibri" w:cstheme="minorHAnsi"/>
                <w:color w:val="002060"/>
              </w:rPr>
              <w:t>proiectarea și execuția infrastructurii de cercetare-dezvoltare necesare</w:t>
            </w:r>
          </w:p>
          <w:p w14:paraId="41BCCFFD" w14:textId="7E63CEEE" w:rsidR="00E47AD1" w:rsidRPr="00E72BF7" w:rsidRDefault="00E47AD1" w:rsidP="00E903A3">
            <w:pPr>
              <w:numPr>
                <w:ilvl w:val="0"/>
                <w:numId w:val="27"/>
              </w:numPr>
              <w:spacing w:before="60"/>
              <w:jc w:val="both"/>
              <w:rPr>
                <w:rFonts w:eastAsia="Calibri" w:cstheme="minorHAnsi"/>
                <w:color w:val="002060"/>
              </w:rPr>
            </w:pPr>
            <w:r w:rsidRPr="00E72BF7">
              <w:rPr>
                <w:rFonts w:eastAsia="Calibri" w:cstheme="minorHAnsi"/>
                <w:color w:val="002060"/>
              </w:rPr>
              <w:t xml:space="preserve">realizarea activităților de cercetare-dezvoltare și inovare în </w:t>
            </w:r>
            <w:proofErr w:type="spellStart"/>
            <w:r w:rsidRPr="00E72BF7">
              <w:rPr>
                <w:rFonts w:eastAsia="Calibri" w:cstheme="minorHAnsi"/>
                <w:color w:val="002060"/>
              </w:rPr>
              <w:t>genomică</w:t>
            </w:r>
            <w:proofErr w:type="spellEnd"/>
            <w:r w:rsidRPr="00E72BF7">
              <w:rPr>
                <w:rFonts w:eastAsia="Calibri" w:cstheme="minorHAnsi"/>
                <w:color w:val="002060"/>
              </w:rPr>
              <w:t xml:space="preserve">, </w:t>
            </w:r>
            <w:proofErr w:type="spellStart"/>
            <w:r w:rsidRPr="00E72BF7">
              <w:rPr>
                <w:rFonts w:eastAsia="Calibri" w:cstheme="minorHAnsi"/>
                <w:color w:val="002060"/>
              </w:rPr>
              <w:t>proteomică</w:t>
            </w:r>
            <w:proofErr w:type="spellEnd"/>
            <w:r w:rsidRPr="00E72BF7">
              <w:rPr>
                <w:rFonts w:eastAsia="Calibri" w:cstheme="minorHAnsi"/>
                <w:color w:val="002060"/>
              </w:rPr>
              <w:t xml:space="preserve">, </w:t>
            </w:r>
            <w:proofErr w:type="spellStart"/>
            <w:r w:rsidRPr="00E72BF7">
              <w:rPr>
                <w:rFonts w:eastAsia="Calibri" w:cstheme="minorHAnsi"/>
                <w:color w:val="002060"/>
              </w:rPr>
              <w:t>transcriptomică</w:t>
            </w:r>
            <w:proofErr w:type="spellEnd"/>
            <w:r w:rsidRPr="00E72BF7">
              <w:rPr>
                <w:rFonts w:eastAsia="Calibri" w:cstheme="minorHAnsi"/>
                <w:color w:val="002060"/>
              </w:rPr>
              <w:t xml:space="preserve">, </w:t>
            </w:r>
            <w:proofErr w:type="spellStart"/>
            <w:r w:rsidRPr="00E72BF7">
              <w:rPr>
                <w:rFonts w:eastAsia="Calibri" w:cstheme="minorHAnsi"/>
                <w:color w:val="002060"/>
              </w:rPr>
              <w:t>metabolomică</w:t>
            </w:r>
            <w:proofErr w:type="spellEnd"/>
            <w:r w:rsidRPr="00E72BF7">
              <w:rPr>
                <w:rFonts w:eastAsia="Calibri" w:cstheme="minorHAnsi"/>
                <w:color w:val="002060"/>
              </w:rPr>
              <w:t>, bioinformatică și biotehnologie</w:t>
            </w:r>
          </w:p>
          <w:p w14:paraId="0F23DE6D" w14:textId="77777777" w:rsidR="002D2CBD" w:rsidRPr="00E72BF7" w:rsidRDefault="00E47AD1" w:rsidP="00E903A3">
            <w:pPr>
              <w:pStyle w:val="Listparagraf"/>
              <w:numPr>
                <w:ilvl w:val="0"/>
                <w:numId w:val="27"/>
              </w:numPr>
              <w:spacing w:before="60"/>
              <w:contextualSpacing w:val="0"/>
              <w:jc w:val="both"/>
              <w:rPr>
                <w:rFonts w:eastAsia="Calibri" w:cstheme="minorHAnsi"/>
                <w:color w:val="002060"/>
              </w:rPr>
            </w:pPr>
            <w:proofErr w:type="spellStart"/>
            <w:r w:rsidRPr="00E72BF7">
              <w:rPr>
                <w:rFonts w:eastAsia="Calibri" w:cstheme="minorHAnsi"/>
                <w:color w:val="002060"/>
              </w:rPr>
              <w:t>secvențierea</w:t>
            </w:r>
            <w:proofErr w:type="spellEnd"/>
            <w:r w:rsidRPr="00E72BF7">
              <w:rPr>
                <w:rFonts w:eastAsia="Calibri" w:cstheme="minorHAnsi"/>
                <w:color w:val="002060"/>
              </w:rPr>
              <w:t xml:space="preserve"> întregului genom (WGS) și a ADN-ului mitocondrial (</w:t>
            </w:r>
            <w:proofErr w:type="spellStart"/>
            <w:r w:rsidRPr="00E72BF7">
              <w:rPr>
                <w:rFonts w:eastAsia="Calibri" w:cstheme="minorHAnsi"/>
                <w:color w:val="002060"/>
              </w:rPr>
              <w:t>mtDNA</w:t>
            </w:r>
            <w:proofErr w:type="spellEnd"/>
            <w:r w:rsidRPr="00E72BF7">
              <w:rPr>
                <w:rFonts w:eastAsia="Calibri" w:cstheme="minorHAnsi"/>
                <w:color w:val="002060"/>
              </w:rPr>
              <w:t xml:space="preserve">) la pacienți și persoane sănătoase și stocarea datelor împreună cu datele fenotipice și clinice în vederea îmbunătățirii prevenției, diagnosticului și tratamentului </w:t>
            </w:r>
            <w:proofErr w:type="spellStart"/>
            <w:r w:rsidRPr="00E72BF7">
              <w:rPr>
                <w:rFonts w:eastAsia="Calibri" w:cstheme="minorHAnsi"/>
                <w:color w:val="002060"/>
              </w:rPr>
              <w:t>patologiilor</w:t>
            </w:r>
            <w:proofErr w:type="spellEnd"/>
            <w:r w:rsidRPr="00E72BF7">
              <w:rPr>
                <w:rFonts w:eastAsia="Calibri" w:cstheme="minorHAnsi"/>
                <w:color w:val="002060"/>
              </w:rPr>
              <w:t xml:space="preserve"> bolilor rare dar și comune; </w:t>
            </w:r>
            <w:proofErr w:type="spellStart"/>
            <w:r w:rsidRPr="00E72BF7">
              <w:rPr>
                <w:rFonts w:eastAsia="Calibri" w:cstheme="minorHAnsi"/>
                <w:color w:val="002060"/>
              </w:rPr>
              <w:t>secvențierea</w:t>
            </w:r>
            <w:proofErr w:type="spellEnd"/>
            <w:r w:rsidRPr="00E72BF7">
              <w:rPr>
                <w:rFonts w:eastAsia="Calibri" w:cstheme="minorHAnsi"/>
                <w:color w:val="002060"/>
              </w:rPr>
              <w:t xml:space="preserve"> întregului </w:t>
            </w:r>
            <w:proofErr w:type="spellStart"/>
            <w:r w:rsidRPr="00E72BF7">
              <w:rPr>
                <w:rFonts w:eastAsia="Calibri" w:cstheme="minorHAnsi"/>
                <w:color w:val="002060"/>
              </w:rPr>
              <w:t>exom</w:t>
            </w:r>
            <w:proofErr w:type="spellEnd"/>
            <w:r w:rsidRPr="00E72BF7">
              <w:rPr>
                <w:rFonts w:eastAsia="Calibri" w:cstheme="minorHAnsi"/>
                <w:color w:val="002060"/>
              </w:rPr>
              <w:t xml:space="preserve"> (WES); </w:t>
            </w:r>
            <w:proofErr w:type="spellStart"/>
            <w:r w:rsidRPr="00E72BF7">
              <w:rPr>
                <w:rFonts w:eastAsia="Calibri" w:cstheme="minorHAnsi"/>
                <w:color w:val="002060"/>
              </w:rPr>
              <w:t>secvențierea</w:t>
            </w:r>
            <w:proofErr w:type="spellEnd"/>
            <w:r w:rsidRPr="00E72BF7">
              <w:rPr>
                <w:rFonts w:eastAsia="Calibri" w:cstheme="minorHAnsi"/>
                <w:color w:val="002060"/>
              </w:rPr>
              <w:t xml:space="preserve"> ARN (RNA-</w:t>
            </w:r>
            <w:proofErr w:type="spellStart"/>
            <w:r w:rsidRPr="00E72BF7">
              <w:rPr>
                <w:rFonts w:eastAsia="Calibri" w:cstheme="minorHAnsi"/>
                <w:color w:val="002060"/>
              </w:rPr>
              <w:t>seq</w:t>
            </w:r>
            <w:proofErr w:type="spellEnd"/>
            <w:r w:rsidRPr="00E72BF7">
              <w:rPr>
                <w:rFonts w:eastAsia="Calibri" w:cstheme="minorHAnsi"/>
                <w:color w:val="002060"/>
              </w:rPr>
              <w:t xml:space="preserve">) pentru studiul </w:t>
            </w:r>
            <w:proofErr w:type="spellStart"/>
            <w:r w:rsidRPr="00E72BF7">
              <w:rPr>
                <w:rFonts w:eastAsia="Calibri" w:cstheme="minorHAnsi"/>
                <w:color w:val="002060"/>
              </w:rPr>
              <w:t>transcriptomului</w:t>
            </w:r>
            <w:proofErr w:type="spellEnd"/>
            <w:r w:rsidRPr="00E72BF7">
              <w:rPr>
                <w:rFonts w:eastAsia="Calibri" w:cstheme="minorHAnsi"/>
                <w:color w:val="002060"/>
              </w:rPr>
              <w:t>, a mecanismelor de modulare</w:t>
            </w:r>
            <w:r w:rsidR="00014612" w:rsidRPr="00E72BF7">
              <w:rPr>
                <w:rFonts w:eastAsia="Calibri" w:cstheme="minorHAnsi"/>
                <w:color w:val="002060"/>
              </w:rPr>
              <w:t xml:space="preserve"> a expresiei genice și a </w:t>
            </w:r>
            <w:proofErr w:type="spellStart"/>
            <w:r w:rsidR="00014612" w:rsidRPr="00E72BF7">
              <w:rPr>
                <w:rFonts w:eastAsia="Calibri" w:cstheme="minorHAnsi"/>
                <w:color w:val="002060"/>
              </w:rPr>
              <w:t>miRNA</w:t>
            </w:r>
            <w:proofErr w:type="spellEnd"/>
            <w:r w:rsidR="00014612" w:rsidRPr="00E72BF7">
              <w:rPr>
                <w:rFonts w:eastAsia="Calibri" w:cstheme="minorHAnsi"/>
                <w:color w:val="002060"/>
              </w:rPr>
              <w:t>.</w:t>
            </w:r>
          </w:p>
          <w:p w14:paraId="638D4365" w14:textId="77777777" w:rsidR="006B6C08" w:rsidRPr="00E72BF7" w:rsidRDefault="006B6C08" w:rsidP="00E903A3">
            <w:pPr>
              <w:pStyle w:val="Listparagraf"/>
              <w:numPr>
                <w:ilvl w:val="0"/>
                <w:numId w:val="27"/>
              </w:numPr>
              <w:spacing w:before="60"/>
              <w:contextualSpacing w:val="0"/>
              <w:rPr>
                <w:rFonts w:eastAsia="Calibri" w:cstheme="minorHAnsi"/>
                <w:color w:val="002060"/>
              </w:rPr>
            </w:pPr>
            <w:r w:rsidRPr="00E72BF7">
              <w:rPr>
                <w:rFonts w:eastAsia="Calibri" w:cstheme="minorHAnsi"/>
                <w:color w:val="002060"/>
              </w:rPr>
              <w:t>platformă Big Data securizată, de mare capacitate, inclusiv computație cuantică și algoritmi specifici</w:t>
            </w:r>
          </w:p>
          <w:p w14:paraId="2E784D59" w14:textId="13ADCE60" w:rsidR="006B4826" w:rsidRPr="00E72BF7" w:rsidRDefault="006B4826" w:rsidP="00E903A3">
            <w:pPr>
              <w:pStyle w:val="Listparagraf"/>
              <w:numPr>
                <w:ilvl w:val="0"/>
                <w:numId w:val="27"/>
              </w:numPr>
              <w:spacing w:before="60"/>
              <w:contextualSpacing w:val="0"/>
              <w:jc w:val="both"/>
              <w:rPr>
                <w:rFonts w:eastAsia="Calibri" w:cstheme="minorHAnsi"/>
                <w:color w:val="002060"/>
              </w:rPr>
            </w:pPr>
            <w:r w:rsidRPr="00E72BF7">
              <w:rPr>
                <w:rFonts w:eastAsia="Calibri" w:cstheme="minorHAnsi"/>
                <w:color w:val="002060"/>
              </w:rPr>
              <w:t>angajarea cercetătorilor științifici, medici specialiști și a personalului indirect productiv</w:t>
            </w:r>
          </w:p>
        </w:tc>
        <w:tc>
          <w:tcPr>
            <w:tcW w:w="828" w:type="pct"/>
          </w:tcPr>
          <w:p w14:paraId="52ACC6D1" w14:textId="32FEADFB" w:rsidR="0040428C" w:rsidRPr="00E72BF7" w:rsidRDefault="0040428C" w:rsidP="00E903A3">
            <w:pPr>
              <w:spacing w:before="60"/>
              <w:jc w:val="both"/>
              <w:rPr>
                <w:rFonts w:cstheme="minorHAnsi"/>
                <w:iCs/>
                <w:color w:val="002060"/>
              </w:rPr>
            </w:pPr>
            <w:r w:rsidRPr="00E72BF7">
              <w:rPr>
                <w:rFonts w:cstheme="minorHAnsi"/>
                <w:iCs/>
                <w:color w:val="002060"/>
              </w:rPr>
              <w:t xml:space="preserve">Personalul </w:t>
            </w:r>
            <w:r w:rsidR="003E4F38" w:rsidRPr="00E72BF7">
              <w:rPr>
                <w:rFonts w:cstheme="minorHAnsi"/>
                <w:iCs/>
                <w:color w:val="002060"/>
              </w:rPr>
              <w:t>organismelor de cercetare</w:t>
            </w:r>
          </w:p>
          <w:p w14:paraId="57CBFC79" w14:textId="77777777" w:rsidR="00007FD2" w:rsidRPr="00E72BF7" w:rsidRDefault="00007FD2" w:rsidP="00E903A3">
            <w:pPr>
              <w:spacing w:before="60"/>
              <w:jc w:val="both"/>
              <w:rPr>
                <w:rFonts w:cstheme="minorHAnsi"/>
                <w:iCs/>
                <w:color w:val="002060"/>
              </w:rPr>
            </w:pPr>
          </w:p>
          <w:p w14:paraId="47A18818" w14:textId="668D4132" w:rsidR="00007FD2" w:rsidRPr="00E72BF7" w:rsidRDefault="006D2821" w:rsidP="00E903A3">
            <w:pPr>
              <w:spacing w:before="60"/>
              <w:jc w:val="both"/>
              <w:rPr>
                <w:rFonts w:cstheme="minorHAnsi"/>
                <w:iCs/>
                <w:color w:val="002060"/>
              </w:rPr>
            </w:pPr>
            <w:r w:rsidRPr="00E72BF7">
              <w:rPr>
                <w:rFonts w:cstheme="minorHAnsi"/>
                <w:iCs/>
                <w:color w:val="002060"/>
              </w:rPr>
              <w:t>Instituții</w:t>
            </w:r>
            <w:r w:rsidR="00007FD2" w:rsidRPr="00E72BF7">
              <w:rPr>
                <w:rFonts w:cstheme="minorHAnsi"/>
                <w:iCs/>
                <w:color w:val="002060"/>
              </w:rPr>
              <w:t xml:space="preserve"> partenere in </w:t>
            </w:r>
            <w:r w:rsidRPr="00E72BF7">
              <w:rPr>
                <w:rFonts w:cstheme="minorHAnsi"/>
                <w:iCs/>
                <w:color w:val="002060"/>
              </w:rPr>
              <w:t>activitățile</w:t>
            </w:r>
            <w:r w:rsidR="00007FD2" w:rsidRPr="00E72BF7">
              <w:rPr>
                <w:rFonts w:cstheme="minorHAnsi"/>
                <w:iCs/>
                <w:color w:val="002060"/>
              </w:rPr>
              <w:t xml:space="preserve"> de CD</w:t>
            </w:r>
          </w:p>
          <w:p w14:paraId="118CC735" w14:textId="77777777" w:rsidR="0040428C" w:rsidRPr="00E72BF7" w:rsidRDefault="0040428C" w:rsidP="00E903A3">
            <w:pPr>
              <w:spacing w:before="60"/>
              <w:jc w:val="both"/>
              <w:rPr>
                <w:rFonts w:cstheme="minorHAnsi"/>
                <w:iCs/>
                <w:color w:val="002060"/>
              </w:rPr>
            </w:pPr>
          </w:p>
          <w:p w14:paraId="359FEB72" w14:textId="77777777" w:rsidR="002D2CBD" w:rsidRPr="00E72BF7" w:rsidRDefault="002D2CBD" w:rsidP="00E903A3">
            <w:pPr>
              <w:spacing w:before="60"/>
              <w:jc w:val="both"/>
              <w:rPr>
                <w:rFonts w:cstheme="minorHAnsi"/>
                <w:color w:val="002060"/>
              </w:rPr>
            </w:pPr>
          </w:p>
        </w:tc>
        <w:tc>
          <w:tcPr>
            <w:tcW w:w="719" w:type="pct"/>
          </w:tcPr>
          <w:p w14:paraId="20426134" w14:textId="77777777" w:rsidR="002D2CBD" w:rsidRPr="00E72BF7" w:rsidRDefault="00007FD2" w:rsidP="00E903A3">
            <w:pPr>
              <w:numPr>
                <w:ilvl w:val="0"/>
                <w:numId w:val="28"/>
              </w:numPr>
              <w:spacing w:before="60"/>
              <w:jc w:val="both"/>
              <w:rPr>
                <w:rFonts w:cstheme="minorHAnsi"/>
                <w:color w:val="002060"/>
                <w:lang w:val="en-US"/>
              </w:rPr>
            </w:pPr>
            <w:r w:rsidRPr="00E72BF7">
              <w:rPr>
                <w:rFonts w:cstheme="minorHAnsi"/>
                <w:color w:val="002060"/>
                <w:lang w:val="en-US"/>
              </w:rPr>
              <w:t>Researchers working in supported research facilities</w:t>
            </w:r>
          </w:p>
          <w:p w14:paraId="2B335452" w14:textId="77777777" w:rsidR="00007FD2" w:rsidRPr="00E72BF7" w:rsidRDefault="00007FD2" w:rsidP="00E903A3">
            <w:pPr>
              <w:numPr>
                <w:ilvl w:val="0"/>
                <w:numId w:val="28"/>
              </w:numPr>
              <w:spacing w:before="60"/>
              <w:jc w:val="both"/>
              <w:rPr>
                <w:rFonts w:cstheme="minorHAnsi"/>
                <w:color w:val="002060"/>
                <w:lang w:val="en-US"/>
              </w:rPr>
            </w:pPr>
            <w:r w:rsidRPr="00E72BF7">
              <w:rPr>
                <w:rFonts w:cstheme="minorHAnsi"/>
                <w:color w:val="002060"/>
                <w:lang w:val="en-US"/>
              </w:rPr>
              <w:t>Nominal value of research and innovation equipment</w:t>
            </w:r>
          </w:p>
          <w:p w14:paraId="17352C76" w14:textId="157386A4" w:rsidR="00007FD2" w:rsidRPr="00E72BF7" w:rsidRDefault="00007FD2" w:rsidP="00E903A3">
            <w:pPr>
              <w:numPr>
                <w:ilvl w:val="0"/>
                <w:numId w:val="28"/>
              </w:numPr>
              <w:spacing w:before="60"/>
              <w:jc w:val="both"/>
              <w:rPr>
                <w:rFonts w:cstheme="minorHAnsi"/>
                <w:color w:val="002060"/>
                <w:lang w:val="en-US"/>
              </w:rPr>
            </w:pPr>
            <w:r w:rsidRPr="00E72BF7">
              <w:rPr>
                <w:rFonts w:cstheme="minorHAnsi"/>
                <w:color w:val="002060"/>
                <w:lang w:val="en-US"/>
              </w:rPr>
              <w:t>Research institutions participating in joint research projects</w:t>
            </w:r>
          </w:p>
        </w:tc>
        <w:tc>
          <w:tcPr>
            <w:tcW w:w="877" w:type="pct"/>
          </w:tcPr>
          <w:p w14:paraId="6EC4A5EC" w14:textId="77777777" w:rsidR="002D2CBD" w:rsidRPr="00E72BF7" w:rsidRDefault="0087171A" w:rsidP="00E903A3">
            <w:pPr>
              <w:pStyle w:val="Listparagraf"/>
              <w:numPr>
                <w:ilvl w:val="0"/>
                <w:numId w:val="28"/>
              </w:numPr>
              <w:spacing w:before="60"/>
              <w:contextualSpacing w:val="0"/>
              <w:jc w:val="both"/>
              <w:rPr>
                <w:rFonts w:cstheme="minorHAnsi"/>
                <w:color w:val="002060"/>
                <w:lang w:val="en-US"/>
              </w:rPr>
            </w:pPr>
            <w:r w:rsidRPr="00E72BF7">
              <w:rPr>
                <w:rFonts w:cstheme="minorHAnsi"/>
                <w:color w:val="002060"/>
                <w:lang w:val="en-US"/>
              </w:rPr>
              <w:t>Jobs created in supported entities</w:t>
            </w:r>
          </w:p>
          <w:p w14:paraId="313C410B" w14:textId="77777777" w:rsidR="0087171A" w:rsidRPr="00E72BF7" w:rsidRDefault="0087171A" w:rsidP="00E903A3">
            <w:pPr>
              <w:pStyle w:val="Listparagraf"/>
              <w:numPr>
                <w:ilvl w:val="0"/>
                <w:numId w:val="28"/>
              </w:numPr>
              <w:spacing w:before="60"/>
              <w:contextualSpacing w:val="0"/>
              <w:jc w:val="both"/>
              <w:rPr>
                <w:rFonts w:cstheme="minorHAnsi"/>
                <w:color w:val="002060"/>
                <w:lang w:val="en-US"/>
              </w:rPr>
            </w:pPr>
            <w:r w:rsidRPr="00E72BF7">
              <w:rPr>
                <w:rFonts w:cstheme="minorHAnsi"/>
                <w:color w:val="002060"/>
                <w:lang w:val="en-US"/>
              </w:rPr>
              <w:t>Patent applications submitted to the European Patent Office</w:t>
            </w:r>
          </w:p>
          <w:p w14:paraId="6DF7648F" w14:textId="0928E736" w:rsidR="0087171A" w:rsidRPr="00E72BF7" w:rsidRDefault="0052472D" w:rsidP="00E903A3">
            <w:pPr>
              <w:pStyle w:val="Listparagraf"/>
              <w:numPr>
                <w:ilvl w:val="0"/>
                <w:numId w:val="28"/>
              </w:numPr>
              <w:spacing w:before="60"/>
              <w:contextualSpacing w:val="0"/>
              <w:jc w:val="both"/>
              <w:rPr>
                <w:rFonts w:cstheme="minorHAnsi"/>
                <w:color w:val="002060"/>
                <w:lang w:val="en-US"/>
              </w:rPr>
            </w:pPr>
            <w:r w:rsidRPr="00E72BF7">
              <w:rPr>
                <w:rFonts w:cstheme="minorHAnsi"/>
                <w:color w:val="002060"/>
                <w:lang w:val="en-US"/>
              </w:rPr>
              <w:t xml:space="preserve"> </w:t>
            </w:r>
            <w:r w:rsidR="006D2821" w:rsidRPr="00E72BF7">
              <w:rPr>
                <w:rFonts w:cstheme="minorHAnsi"/>
                <w:color w:val="002060"/>
                <w:lang w:val="en-US"/>
              </w:rPr>
              <w:t>Publications from supported projects</w:t>
            </w:r>
          </w:p>
        </w:tc>
        <w:tc>
          <w:tcPr>
            <w:tcW w:w="682" w:type="pct"/>
            <w:vAlign w:val="center"/>
          </w:tcPr>
          <w:p w14:paraId="51CC57B2" w14:textId="07996CEB" w:rsidR="002D2CBD" w:rsidRPr="001E0F44" w:rsidRDefault="00995C9F" w:rsidP="00E903A3">
            <w:pPr>
              <w:spacing w:before="60"/>
              <w:jc w:val="both"/>
              <w:rPr>
                <w:rFonts w:cstheme="minorHAnsi"/>
                <w:b/>
                <w:bCs/>
                <w:color w:val="C00000"/>
              </w:rPr>
            </w:pPr>
            <w:r w:rsidRPr="001E0F44">
              <w:rPr>
                <w:rFonts w:cstheme="minorHAnsi"/>
                <w:b/>
                <w:bCs/>
                <w:color w:val="C00000"/>
              </w:rPr>
              <w:t>9</w:t>
            </w:r>
            <w:r w:rsidR="006356E4" w:rsidRPr="001E0F44">
              <w:rPr>
                <w:rFonts w:cstheme="minorHAnsi"/>
                <w:b/>
                <w:bCs/>
                <w:color w:val="C00000"/>
              </w:rPr>
              <w:t>0  mil euro</w:t>
            </w:r>
          </w:p>
          <w:p w14:paraId="46D9BCE8" w14:textId="7C313E93" w:rsidR="002D2CBD" w:rsidRPr="00E72BF7" w:rsidRDefault="002D2CBD" w:rsidP="00E903A3">
            <w:pPr>
              <w:spacing w:before="60"/>
              <w:jc w:val="both"/>
              <w:rPr>
                <w:rFonts w:cstheme="minorHAnsi"/>
                <w:color w:val="002060"/>
              </w:rPr>
            </w:pPr>
          </w:p>
        </w:tc>
      </w:tr>
      <w:tr w:rsidR="00E72BF7" w:rsidRPr="00E72BF7" w14:paraId="7DCEA428" w14:textId="77777777" w:rsidTr="00E72BF7">
        <w:trPr>
          <w:trHeight w:val="3115"/>
        </w:trPr>
        <w:tc>
          <w:tcPr>
            <w:tcW w:w="265" w:type="pct"/>
            <w:vAlign w:val="center"/>
          </w:tcPr>
          <w:p w14:paraId="7C544AB9" w14:textId="77777777" w:rsidR="00E9720F" w:rsidRPr="00E72BF7" w:rsidRDefault="00E9720F" w:rsidP="00E903A3">
            <w:pPr>
              <w:pStyle w:val="Default"/>
              <w:spacing w:before="60"/>
              <w:rPr>
                <w:rFonts w:asciiTheme="minorHAnsi" w:hAnsiTheme="minorHAnsi" w:cstheme="minorHAnsi"/>
                <w:b/>
                <w:color w:val="C00000"/>
                <w:sz w:val="22"/>
                <w:szCs w:val="22"/>
                <w:lang w:val="ro-RO"/>
              </w:rPr>
            </w:pPr>
            <w:r w:rsidRPr="00E72BF7">
              <w:rPr>
                <w:rFonts w:asciiTheme="minorHAnsi" w:hAnsiTheme="minorHAnsi" w:cstheme="minorHAnsi"/>
                <w:b/>
                <w:color w:val="C00000"/>
                <w:sz w:val="22"/>
                <w:szCs w:val="22"/>
                <w:lang w:val="ro-RO"/>
              </w:rPr>
              <w:t>Prioritatea 4</w:t>
            </w:r>
          </w:p>
          <w:p w14:paraId="0F86DFCC" w14:textId="31FB70E7" w:rsidR="00E9720F" w:rsidRPr="00E72BF7" w:rsidRDefault="00E9720F" w:rsidP="00E903A3">
            <w:pPr>
              <w:pStyle w:val="Default"/>
              <w:spacing w:before="60"/>
              <w:rPr>
                <w:rFonts w:asciiTheme="minorHAnsi" w:hAnsiTheme="minorHAnsi" w:cstheme="minorHAnsi"/>
                <w:b/>
                <w:color w:val="002060"/>
                <w:sz w:val="22"/>
                <w:szCs w:val="22"/>
                <w:lang w:val="ro-RO"/>
              </w:rPr>
            </w:pPr>
            <w:r w:rsidRPr="00E72BF7">
              <w:rPr>
                <w:rFonts w:asciiTheme="minorHAnsi" w:hAnsiTheme="minorHAnsi" w:cstheme="minorHAnsi"/>
                <w:b/>
                <w:color w:val="C00000"/>
                <w:sz w:val="22"/>
                <w:szCs w:val="22"/>
                <w:lang w:val="ro-RO"/>
              </w:rPr>
              <w:t>FEDR</w:t>
            </w:r>
          </w:p>
        </w:tc>
        <w:tc>
          <w:tcPr>
            <w:tcW w:w="1629" w:type="pct"/>
          </w:tcPr>
          <w:p w14:paraId="61BD1F80" w14:textId="298223D6" w:rsidR="00930C30" w:rsidRPr="00E72BF7" w:rsidRDefault="00E72BF7" w:rsidP="00E72BF7">
            <w:pPr>
              <w:jc w:val="both"/>
              <w:rPr>
                <w:rFonts w:eastAsia="Calibri" w:cstheme="minorHAnsi"/>
                <w:b/>
                <w:color w:val="002060"/>
              </w:rPr>
            </w:pPr>
            <w:r w:rsidRPr="00E72BF7">
              <w:rPr>
                <w:rFonts w:cstheme="minorHAnsi"/>
                <w:b/>
                <w:color w:val="C00000"/>
              </w:rPr>
              <w:t xml:space="preserve">FEDR OP4: </w:t>
            </w:r>
            <w:r w:rsidR="00930C30" w:rsidRPr="00E72BF7">
              <w:rPr>
                <w:rFonts w:eastAsia="Calibri" w:cstheme="minorHAnsi"/>
                <w:b/>
                <w:color w:val="002060"/>
              </w:rPr>
              <w:t xml:space="preserve">Investiții </w:t>
            </w:r>
            <w:r w:rsidR="00930C30" w:rsidRPr="00E72BF7">
              <w:rPr>
                <w:rFonts w:eastAsia="Calibri" w:cstheme="minorHAnsi"/>
                <w:i/>
                <w:color w:val="002060"/>
              </w:rPr>
              <w:t xml:space="preserve"> </w:t>
            </w:r>
            <w:r w:rsidR="00930C30" w:rsidRPr="00E72BF7">
              <w:rPr>
                <w:rFonts w:eastAsia="Calibri" w:cstheme="minorHAnsi"/>
                <w:b/>
                <w:color w:val="002060"/>
              </w:rPr>
              <w:t xml:space="preserve">în infrastructura publică a </w:t>
            </w:r>
            <w:r w:rsidR="00930C30" w:rsidRPr="00E72BF7">
              <w:rPr>
                <w:rFonts w:cstheme="minorHAnsi"/>
                <w:b/>
                <w:bCs/>
                <w:color w:val="002060"/>
                <w:lang w:eastAsia="ro-RO"/>
              </w:rPr>
              <w:t xml:space="preserve">structurilor sanitare unde se realizează depistare, diagnosticare, tratare și recuperare a pacienților cu afecțiuni genetice </w:t>
            </w:r>
            <w:proofErr w:type="spellStart"/>
            <w:r w:rsidR="00930C30" w:rsidRPr="00E72BF7">
              <w:rPr>
                <w:rFonts w:cstheme="minorHAnsi"/>
                <w:b/>
                <w:bCs/>
                <w:color w:val="002060"/>
                <w:lang w:eastAsia="ro-RO"/>
              </w:rPr>
              <w:t>şi</w:t>
            </w:r>
            <w:proofErr w:type="spellEnd"/>
            <w:r w:rsidR="00930C30" w:rsidRPr="00E72BF7">
              <w:rPr>
                <w:rFonts w:cstheme="minorHAnsi"/>
                <w:b/>
                <w:bCs/>
                <w:color w:val="002060"/>
                <w:lang w:eastAsia="ro-RO"/>
              </w:rPr>
              <w:t xml:space="preserve"> a celor cu anomalii congenitale, estimarea riscului de recurență a bolilor genetice în familiile pacienților</w:t>
            </w:r>
            <w:r w:rsidR="00930C30" w:rsidRPr="00E72BF7">
              <w:rPr>
                <w:rFonts w:cstheme="minorHAnsi"/>
                <w:bCs/>
                <w:color w:val="002060"/>
                <w:lang w:eastAsia="ro-RO"/>
              </w:rPr>
              <w:t xml:space="preserve"> (ex. centrele regionale de genetică medicală, laboratoarele de genetică medicală pentru afecțiuni cronice (ex. oncologie, neurologie, endocrinologie și diabet, cardiologie, gastroenterologie etc.), monitorizarea evoluției bolii oncologice (investigare fenotip tumoral, monitorizarea riscului de recurență prin ADN circulant sau celule tumorale circulante)</w:t>
            </w:r>
          </w:p>
          <w:p w14:paraId="7FF56EBF" w14:textId="77777777" w:rsidR="00930C30" w:rsidRPr="00E72BF7" w:rsidRDefault="00930C30" w:rsidP="00E72BF7">
            <w:pPr>
              <w:pStyle w:val="Default"/>
              <w:spacing w:before="60"/>
              <w:jc w:val="both"/>
              <w:rPr>
                <w:rFonts w:asciiTheme="minorHAnsi" w:hAnsiTheme="minorHAnsi" w:cstheme="minorHAnsi"/>
                <w:b/>
                <w:color w:val="002060"/>
                <w:sz w:val="22"/>
                <w:szCs w:val="22"/>
                <w:lang w:val="ro-RO"/>
              </w:rPr>
            </w:pPr>
          </w:p>
          <w:p w14:paraId="729963A0" w14:textId="3D40F4A0" w:rsidR="00014612" w:rsidRPr="00E72BF7" w:rsidRDefault="00E47AD1" w:rsidP="00E72BF7">
            <w:pPr>
              <w:pStyle w:val="Default"/>
              <w:spacing w:before="60"/>
              <w:jc w:val="both"/>
              <w:rPr>
                <w:rFonts w:asciiTheme="minorHAnsi" w:hAnsiTheme="minorHAnsi" w:cstheme="minorHAnsi"/>
                <w:b/>
                <w:color w:val="002060"/>
                <w:sz w:val="22"/>
                <w:szCs w:val="22"/>
                <w:lang w:val="ro-RO"/>
              </w:rPr>
            </w:pPr>
            <w:r w:rsidRPr="00E72BF7">
              <w:rPr>
                <w:rFonts w:asciiTheme="minorHAnsi" w:hAnsiTheme="minorHAnsi" w:cstheme="minorHAnsi"/>
                <w:b/>
                <w:color w:val="002060"/>
                <w:sz w:val="22"/>
                <w:szCs w:val="22"/>
                <w:lang w:val="ro-RO"/>
              </w:rPr>
              <w:t>Dotarea cu</w:t>
            </w:r>
            <w:r w:rsidR="00014612" w:rsidRPr="00E72BF7">
              <w:rPr>
                <w:rFonts w:asciiTheme="minorHAnsi" w:hAnsiTheme="minorHAnsi" w:cstheme="minorHAnsi"/>
                <w:b/>
                <w:color w:val="002060"/>
                <w:sz w:val="22"/>
                <w:szCs w:val="22"/>
                <w:lang w:val="ro-RO"/>
              </w:rPr>
              <w:t xml:space="preserve"> echipamente specifice a laboratoarelor la nivel local si central</w:t>
            </w:r>
            <w:r w:rsidRPr="00E72BF7">
              <w:rPr>
                <w:rFonts w:asciiTheme="minorHAnsi" w:hAnsiTheme="minorHAnsi" w:cstheme="minorHAnsi"/>
                <w:b/>
                <w:color w:val="002060"/>
                <w:sz w:val="22"/>
                <w:szCs w:val="22"/>
                <w:lang w:val="ro-RO"/>
              </w:rPr>
              <w:t xml:space="preserve"> </w:t>
            </w:r>
          </w:p>
          <w:p w14:paraId="444457CC" w14:textId="5DAA94E5" w:rsidR="00E47AD1" w:rsidRPr="00E72BF7" w:rsidRDefault="00E903A3" w:rsidP="00E72BF7">
            <w:pPr>
              <w:spacing w:before="60"/>
              <w:jc w:val="both"/>
              <w:rPr>
                <w:rFonts w:cstheme="minorHAnsi"/>
                <w:b/>
                <w:color w:val="002060"/>
              </w:rPr>
            </w:pPr>
            <w:r w:rsidRPr="00E72BF7">
              <w:rPr>
                <w:rFonts w:eastAsia="Calibri" w:cstheme="minorHAnsi"/>
                <w:i/>
                <w:color w:val="002060"/>
              </w:rPr>
              <w:t>Exemple de acțiuni eligibile:</w:t>
            </w:r>
            <w:r w:rsidR="006657A9" w:rsidRPr="00E72BF7">
              <w:rPr>
                <w:rFonts w:eastAsia="Calibri" w:cstheme="minorHAnsi"/>
                <w:i/>
                <w:color w:val="002060"/>
              </w:rPr>
              <w:t xml:space="preserve"> modernizare/reabilitare/extindere/ dotare</w:t>
            </w:r>
          </w:p>
        </w:tc>
        <w:tc>
          <w:tcPr>
            <w:tcW w:w="828" w:type="pct"/>
          </w:tcPr>
          <w:p w14:paraId="0CE910EB" w14:textId="07C59A85" w:rsidR="00E9720F" w:rsidRPr="00E72BF7" w:rsidRDefault="00930C30" w:rsidP="00E903A3">
            <w:pPr>
              <w:spacing w:before="60"/>
              <w:jc w:val="both"/>
              <w:rPr>
                <w:rFonts w:cstheme="minorHAnsi"/>
                <w:iCs/>
                <w:color w:val="002060"/>
              </w:rPr>
            </w:pPr>
            <w:r w:rsidRPr="00E72BF7">
              <w:rPr>
                <w:rFonts w:cstheme="minorHAnsi"/>
                <w:iCs/>
                <w:color w:val="002060"/>
              </w:rPr>
              <w:t>Unități sanitare</w:t>
            </w:r>
          </w:p>
        </w:tc>
        <w:tc>
          <w:tcPr>
            <w:tcW w:w="719" w:type="pct"/>
          </w:tcPr>
          <w:p w14:paraId="5470EE79" w14:textId="77777777" w:rsidR="00E9720F" w:rsidRPr="00E72BF7" w:rsidRDefault="00930C30" w:rsidP="00E903A3">
            <w:pPr>
              <w:numPr>
                <w:ilvl w:val="0"/>
                <w:numId w:val="28"/>
              </w:numPr>
              <w:spacing w:before="60"/>
              <w:jc w:val="both"/>
              <w:rPr>
                <w:rFonts w:cstheme="minorHAnsi"/>
                <w:color w:val="002060"/>
              </w:rPr>
            </w:pPr>
            <w:r w:rsidRPr="00E72BF7">
              <w:rPr>
                <w:rFonts w:cstheme="minorHAnsi"/>
                <w:color w:val="002060"/>
              </w:rPr>
              <w:t>Capacitatea infrastructurii de asistență medicală sprijinită (persoane/ an)</w:t>
            </w:r>
            <w:r w:rsidRPr="00E72BF7">
              <w:rPr>
                <w:rStyle w:val="Referinnotdesubsol"/>
                <w:rFonts w:cstheme="minorHAnsi"/>
                <w:color w:val="002060"/>
              </w:rPr>
              <w:footnoteReference w:id="1"/>
            </w:r>
          </w:p>
          <w:p w14:paraId="696ECF4E" w14:textId="7E4C5123" w:rsidR="00930C30" w:rsidRPr="00E72BF7" w:rsidRDefault="00930C30" w:rsidP="00E903A3">
            <w:pPr>
              <w:numPr>
                <w:ilvl w:val="0"/>
                <w:numId w:val="28"/>
              </w:numPr>
              <w:spacing w:before="60"/>
              <w:jc w:val="both"/>
              <w:rPr>
                <w:rFonts w:cstheme="minorHAnsi"/>
                <w:color w:val="002060"/>
              </w:rPr>
            </w:pPr>
            <w:r w:rsidRPr="00E72BF7">
              <w:rPr>
                <w:rFonts w:cstheme="minorHAnsi"/>
                <w:color w:val="1F497D" w:themeColor="text2"/>
              </w:rPr>
              <w:t>Centre dotate/</w:t>
            </w:r>
            <w:r w:rsidR="00E72BF7" w:rsidRPr="00E72BF7">
              <w:rPr>
                <w:rFonts w:cstheme="minorHAnsi"/>
                <w:color w:val="1F497D" w:themeColor="text2"/>
              </w:rPr>
              <w:t xml:space="preserve"> </w:t>
            </w:r>
            <w:r w:rsidRPr="00E72BF7">
              <w:rPr>
                <w:rFonts w:cstheme="minorHAnsi"/>
                <w:color w:val="1F497D" w:themeColor="text2"/>
              </w:rPr>
              <w:t>extinse/</w:t>
            </w:r>
            <w:r w:rsidR="00E72BF7" w:rsidRPr="00E72BF7">
              <w:rPr>
                <w:rFonts w:cstheme="minorHAnsi"/>
                <w:color w:val="1F497D" w:themeColor="text2"/>
              </w:rPr>
              <w:t xml:space="preserve"> </w:t>
            </w:r>
            <w:r w:rsidRPr="00E72BF7">
              <w:rPr>
                <w:rFonts w:cstheme="minorHAnsi"/>
                <w:color w:val="1F497D" w:themeColor="text2"/>
              </w:rPr>
              <w:t>modernizate/</w:t>
            </w:r>
            <w:r w:rsidR="00E72BF7" w:rsidRPr="00E72BF7">
              <w:rPr>
                <w:rFonts w:cstheme="minorHAnsi"/>
                <w:color w:val="1F497D" w:themeColor="text2"/>
              </w:rPr>
              <w:t xml:space="preserve"> </w:t>
            </w:r>
            <w:r w:rsidRPr="00E72BF7">
              <w:rPr>
                <w:rFonts w:cstheme="minorHAnsi"/>
                <w:color w:val="1F497D" w:themeColor="text2"/>
              </w:rPr>
              <w:t>reabilitate/</w:t>
            </w:r>
            <w:r w:rsidR="00E72BF7" w:rsidRPr="00E72BF7">
              <w:rPr>
                <w:rFonts w:cstheme="minorHAnsi"/>
                <w:color w:val="1F497D" w:themeColor="text2"/>
              </w:rPr>
              <w:t xml:space="preserve"> </w:t>
            </w:r>
            <w:r w:rsidRPr="00E72BF7">
              <w:rPr>
                <w:rFonts w:cstheme="minorHAnsi"/>
                <w:color w:val="1F497D" w:themeColor="text2"/>
              </w:rPr>
              <w:t>construite</w:t>
            </w:r>
          </w:p>
          <w:p w14:paraId="6C20685E" w14:textId="77777777" w:rsidR="00930C30" w:rsidRPr="00E72BF7" w:rsidRDefault="00930C30" w:rsidP="00E903A3">
            <w:pPr>
              <w:numPr>
                <w:ilvl w:val="0"/>
                <w:numId w:val="28"/>
              </w:numPr>
              <w:spacing w:before="60"/>
              <w:jc w:val="both"/>
              <w:rPr>
                <w:rFonts w:cstheme="minorHAnsi"/>
                <w:color w:val="002060"/>
              </w:rPr>
            </w:pPr>
            <w:r w:rsidRPr="00E72BF7">
              <w:rPr>
                <w:rFonts w:cstheme="minorHAnsi"/>
                <w:color w:val="1F497D" w:themeColor="text2"/>
              </w:rPr>
              <w:t>Echipamente medicale achiziționate</w:t>
            </w:r>
          </w:p>
          <w:p w14:paraId="643AB8BF" w14:textId="02D79A30" w:rsidR="00930C30" w:rsidRPr="00E72BF7" w:rsidRDefault="00930C30" w:rsidP="00E903A3">
            <w:pPr>
              <w:numPr>
                <w:ilvl w:val="0"/>
                <w:numId w:val="28"/>
              </w:numPr>
              <w:spacing w:before="60"/>
              <w:jc w:val="both"/>
              <w:rPr>
                <w:rFonts w:cstheme="minorHAnsi"/>
                <w:color w:val="002060"/>
              </w:rPr>
            </w:pPr>
            <w:r w:rsidRPr="00E72BF7">
              <w:rPr>
                <w:rFonts w:cstheme="minorHAnsi"/>
                <w:color w:val="1F497D" w:themeColor="text2"/>
              </w:rPr>
              <w:t>Unități sanitare reabilitate/</w:t>
            </w:r>
            <w:r w:rsidR="00E72BF7" w:rsidRPr="00E72BF7">
              <w:rPr>
                <w:rFonts w:cstheme="minorHAnsi"/>
                <w:color w:val="1F497D" w:themeColor="text2"/>
              </w:rPr>
              <w:t xml:space="preserve"> </w:t>
            </w:r>
            <w:r w:rsidRPr="00E72BF7">
              <w:rPr>
                <w:rFonts w:cstheme="minorHAnsi"/>
                <w:color w:val="1F497D" w:themeColor="text2"/>
              </w:rPr>
              <w:t>modernizate/</w:t>
            </w:r>
            <w:r w:rsidR="00E72BF7" w:rsidRPr="00E72BF7">
              <w:rPr>
                <w:rFonts w:cstheme="minorHAnsi"/>
                <w:color w:val="1F497D" w:themeColor="text2"/>
              </w:rPr>
              <w:t xml:space="preserve"> </w:t>
            </w:r>
            <w:r w:rsidRPr="00E72BF7">
              <w:rPr>
                <w:rFonts w:cstheme="minorHAnsi"/>
                <w:color w:val="1F497D" w:themeColor="text2"/>
              </w:rPr>
              <w:t>extinse/</w:t>
            </w:r>
            <w:r w:rsidR="00E72BF7" w:rsidRPr="00E72BF7">
              <w:rPr>
                <w:rFonts w:cstheme="minorHAnsi"/>
                <w:color w:val="1F497D" w:themeColor="text2"/>
              </w:rPr>
              <w:t xml:space="preserve"> </w:t>
            </w:r>
            <w:r w:rsidRPr="00E72BF7">
              <w:rPr>
                <w:rFonts w:cstheme="minorHAnsi"/>
                <w:color w:val="1F497D" w:themeColor="text2"/>
              </w:rPr>
              <w:t>dotate</w:t>
            </w:r>
          </w:p>
        </w:tc>
        <w:tc>
          <w:tcPr>
            <w:tcW w:w="877" w:type="pct"/>
          </w:tcPr>
          <w:p w14:paraId="3B6F127F" w14:textId="77777777" w:rsidR="00372FE5" w:rsidRPr="00E72BF7" w:rsidRDefault="00930C30" w:rsidP="00E903A3">
            <w:pPr>
              <w:pStyle w:val="Listparagraf"/>
              <w:numPr>
                <w:ilvl w:val="0"/>
                <w:numId w:val="28"/>
              </w:numPr>
              <w:spacing w:before="60"/>
              <w:contextualSpacing w:val="0"/>
              <w:jc w:val="both"/>
              <w:rPr>
                <w:rFonts w:cstheme="minorHAnsi"/>
                <w:color w:val="002060"/>
              </w:rPr>
            </w:pPr>
            <w:r w:rsidRPr="00E72BF7">
              <w:rPr>
                <w:rFonts w:cstheme="minorHAnsi"/>
                <w:color w:val="002060"/>
              </w:rPr>
              <w:t>Utilizatori anuali ai unității de asistență medicală nouă/ modernizată</w:t>
            </w:r>
            <w:r w:rsidRPr="00E72BF7">
              <w:rPr>
                <w:rStyle w:val="Referinnotdesubsol"/>
                <w:rFonts w:cstheme="minorHAnsi"/>
                <w:color w:val="002060"/>
              </w:rPr>
              <w:footnoteReference w:id="2"/>
            </w:r>
          </w:p>
          <w:p w14:paraId="3BCE6C20" w14:textId="2F2564A2" w:rsidR="00930C30" w:rsidRPr="00E72BF7" w:rsidRDefault="00930C30" w:rsidP="00E903A3">
            <w:pPr>
              <w:pStyle w:val="Listparagraf"/>
              <w:numPr>
                <w:ilvl w:val="0"/>
                <w:numId w:val="28"/>
              </w:numPr>
              <w:spacing w:before="60"/>
              <w:contextualSpacing w:val="0"/>
              <w:jc w:val="both"/>
              <w:rPr>
                <w:rFonts w:cstheme="minorHAnsi"/>
                <w:color w:val="002060"/>
              </w:rPr>
            </w:pPr>
            <w:r w:rsidRPr="00E72BF7">
              <w:rPr>
                <w:rFonts w:cstheme="minorHAnsi"/>
                <w:color w:val="1F497D" w:themeColor="text2"/>
              </w:rPr>
              <w:t>Investigații (proceduri) medicale realizate</w:t>
            </w:r>
          </w:p>
        </w:tc>
        <w:tc>
          <w:tcPr>
            <w:tcW w:w="682" w:type="pct"/>
            <w:vAlign w:val="center"/>
          </w:tcPr>
          <w:p w14:paraId="7916E150" w14:textId="517221F6" w:rsidR="00E9720F" w:rsidRPr="00E72BF7" w:rsidRDefault="00E72BF7" w:rsidP="00E903A3">
            <w:pPr>
              <w:spacing w:before="60"/>
              <w:jc w:val="both"/>
              <w:rPr>
                <w:rFonts w:cstheme="minorHAnsi"/>
                <w:color w:val="002060"/>
              </w:rPr>
            </w:pPr>
            <w:r w:rsidRPr="00E72BF7">
              <w:rPr>
                <w:rFonts w:cstheme="minorHAnsi"/>
                <w:color w:val="002060"/>
              </w:rPr>
              <w:t>Urmează a fi stabilit</w:t>
            </w:r>
          </w:p>
        </w:tc>
      </w:tr>
      <w:tr w:rsidR="00E72BF7" w:rsidRPr="00E72BF7" w14:paraId="36F22E63" w14:textId="77777777" w:rsidTr="00E72BF7">
        <w:tc>
          <w:tcPr>
            <w:tcW w:w="265" w:type="pct"/>
            <w:vMerge w:val="restart"/>
            <w:vAlign w:val="center"/>
          </w:tcPr>
          <w:p w14:paraId="3C71135C" w14:textId="3C06A7D4" w:rsidR="00E903A3" w:rsidRPr="00E72BF7" w:rsidRDefault="00E903A3" w:rsidP="00E903A3">
            <w:pPr>
              <w:pStyle w:val="Default"/>
              <w:spacing w:before="60"/>
              <w:rPr>
                <w:rFonts w:asciiTheme="minorHAnsi" w:hAnsiTheme="minorHAnsi" w:cstheme="minorHAnsi"/>
                <w:b/>
                <w:color w:val="C00000"/>
                <w:sz w:val="22"/>
                <w:szCs w:val="22"/>
                <w:lang w:val="ro-RO"/>
              </w:rPr>
            </w:pPr>
            <w:r w:rsidRPr="00E72BF7">
              <w:rPr>
                <w:rFonts w:asciiTheme="minorHAnsi" w:hAnsiTheme="minorHAnsi" w:cstheme="minorHAnsi"/>
                <w:b/>
                <w:color w:val="C00000"/>
                <w:sz w:val="22"/>
                <w:szCs w:val="22"/>
                <w:lang w:val="ro-RO"/>
              </w:rPr>
              <w:t>Prioritatea 7</w:t>
            </w:r>
          </w:p>
          <w:p w14:paraId="1217FA15" w14:textId="590094E6" w:rsidR="00E903A3" w:rsidRPr="00E72BF7" w:rsidRDefault="00E903A3" w:rsidP="00E903A3">
            <w:pPr>
              <w:pStyle w:val="Default"/>
              <w:spacing w:before="60"/>
              <w:jc w:val="both"/>
              <w:rPr>
                <w:rFonts w:asciiTheme="minorHAnsi" w:hAnsiTheme="minorHAnsi" w:cstheme="minorHAnsi"/>
                <w:color w:val="002060"/>
                <w:sz w:val="22"/>
                <w:szCs w:val="22"/>
                <w:lang w:val="ro-RO"/>
              </w:rPr>
            </w:pPr>
            <w:r w:rsidRPr="00E72BF7">
              <w:rPr>
                <w:rFonts w:asciiTheme="minorHAnsi" w:hAnsiTheme="minorHAnsi" w:cstheme="minorHAnsi"/>
                <w:b/>
                <w:color w:val="C00000"/>
                <w:sz w:val="22"/>
                <w:szCs w:val="22"/>
                <w:lang w:val="ro-RO"/>
              </w:rPr>
              <w:t>FSE+</w:t>
            </w:r>
          </w:p>
        </w:tc>
        <w:tc>
          <w:tcPr>
            <w:tcW w:w="1629" w:type="pct"/>
            <w:vMerge w:val="restart"/>
          </w:tcPr>
          <w:p w14:paraId="442A420C" w14:textId="4A106E3B" w:rsidR="00E903A3" w:rsidRPr="00E72BF7" w:rsidRDefault="00E72BF7" w:rsidP="00E903A3">
            <w:pPr>
              <w:pStyle w:val="Default"/>
              <w:spacing w:before="60"/>
              <w:jc w:val="both"/>
              <w:rPr>
                <w:rFonts w:asciiTheme="minorHAnsi" w:hAnsiTheme="minorHAnsi" w:cstheme="minorHAnsi"/>
                <w:b/>
                <w:color w:val="002060"/>
                <w:sz w:val="22"/>
                <w:szCs w:val="22"/>
                <w:lang w:val="ro-RO"/>
              </w:rPr>
            </w:pPr>
            <w:r w:rsidRPr="00E72BF7">
              <w:rPr>
                <w:rFonts w:asciiTheme="minorHAnsi" w:hAnsiTheme="minorHAnsi" w:cstheme="minorHAnsi"/>
                <w:b/>
                <w:color w:val="C00000"/>
                <w:sz w:val="22"/>
                <w:szCs w:val="22"/>
                <w:lang w:val="ro-RO"/>
              </w:rPr>
              <w:t>FSE+ OP</w:t>
            </w:r>
            <w:r w:rsidRPr="00E72BF7">
              <w:rPr>
                <w:rFonts w:asciiTheme="minorHAnsi" w:hAnsiTheme="minorHAnsi" w:cstheme="minorHAnsi"/>
                <w:b/>
                <w:color w:val="C00000"/>
                <w:sz w:val="22"/>
                <w:szCs w:val="22"/>
              </w:rPr>
              <w:t>4:</w:t>
            </w:r>
            <w:r w:rsidRPr="00E72BF7">
              <w:rPr>
                <w:rFonts w:asciiTheme="minorHAnsi" w:hAnsiTheme="minorHAnsi" w:cstheme="minorHAnsi"/>
                <w:b/>
                <w:color w:val="C00000"/>
                <w:sz w:val="22"/>
                <w:szCs w:val="22"/>
                <w:lang w:val="ro-RO"/>
              </w:rPr>
              <w:t xml:space="preserve"> </w:t>
            </w:r>
            <w:r w:rsidR="00E903A3" w:rsidRPr="00E72BF7">
              <w:rPr>
                <w:rFonts w:asciiTheme="minorHAnsi" w:hAnsiTheme="minorHAnsi" w:cstheme="minorHAnsi"/>
                <w:b/>
                <w:color w:val="002060"/>
                <w:sz w:val="22"/>
                <w:szCs w:val="22"/>
                <w:lang w:val="ro-RO"/>
              </w:rPr>
              <w:t>Realizarea activităților conexe medicale și de cercetare-dezvoltare și inovare</w:t>
            </w:r>
          </w:p>
          <w:p w14:paraId="074CCEBD" w14:textId="77777777" w:rsidR="00E903A3" w:rsidRPr="00E72BF7" w:rsidRDefault="00E903A3" w:rsidP="00E903A3">
            <w:pPr>
              <w:pStyle w:val="Default"/>
              <w:spacing w:before="60"/>
              <w:jc w:val="both"/>
              <w:rPr>
                <w:rFonts w:asciiTheme="minorHAnsi" w:hAnsiTheme="minorHAnsi" w:cstheme="minorHAnsi"/>
                <w:b/>
                <w:color w:val="002060"/>
                <w:sz w:val="22"/>
                <w:szCs w:val="22"/>
                <w:lang w:val="ro-RO"/>
              </w:rPr>
            </w:pPr>
          </w:p>
          <w:p w14:paraId="5B8F4385" w14:textId="6256B33C" w:rsidR="00E903A3" w:rsidRPr="00E72BF7" w:rsidRDefault="00E903A3" w:rsidP="00E903A3">
            <w:pPr>
              <w:spacing w:before="60"/>
              <w:jc w:val="both"/>
              <w:rPr>
                <w:rFonts w:eastAsia="Calibri" w:cstheme="minorHAnsi"/>
                <w:i/>
                <w:color w:val="002060"/>
              </w:rPr>
            </w:pPr>
            <w:r w:rsidRPr="00E72BF7">
              <w:rPr>
                <w:rFonts w:eastAsia="Calibri" w:cstheme="minorHAnsi"/>
                <w:i/>
                <w:color w:val="002060"/>
              </w:rPr>
              <w:t>Exemple de acțiuni eligibile:</w:t>
            </w:r>
          </w:p>
          <w:p w14:paraId="2506DB9A" w14:textId="77777777" w:rsidR="00E903A3" w:rsidRPr="00E72BF7" w:rsidRDefault="00E903A3" w:rsidP="00E903A3">
            <w:pPr>
              <w:pStyle w:val="Listparagraf"/>
              <w:numPr>
                <w:ilvl w:val="0"/>
                <w:numId w:val="27"/>
              </w:numPr>
              <w:spacing w:before="60"/>
              <w:contextualSpacing w:val="0"/>
              <w:jc w:val="both"/>
              <w:rPr>
                <w:rFonts w:eastAsia="Calibri" w:cstheme="minorHAnsi"/>
                <w:color w:val="002060"/>
              </w:rPr>
            </w:pPr>
            <w:r w:rsidRPr="00E72BF7">
              <w:rPr>
                <w:rFonts w:eastAsia="Calibri" w:cstheme="minorHAnsi"/>
                <w:color w:val="002060"/>
              </w:rPr>
              <w:lastRenderedPageBreak/>
              <w:t>acordarea de suport tehnic și metodologic Ministerului Sănătății pentru elaborarea strategiei domeniului de activitate și implementarea măsurilor specifice domeniului</w:t>
            </w:r>
          </w:p>
          <w:p w14:paraId="63FF7838" w14:textId="77777777" w:rsidR="00E903A3" w:rsidRPr="00E72BF7" w:rsidRDefault="00E903A3" w:rsidP="00E903A3">
            <w:pPr>
              <w:pStyle w:val="Listparagraf"/>
              <w:widowControl w:val="0"/>
              <w:numPr>
                <w:ilvl w:val="0"/>
                <w:numId w:val="27"/>
              </w:numPr>
              <w:autoSpaceDE w:val="0"/>
              <w:autoSpaceDN w:val="0"/>
              <w:spacing w:before="60"/>
              <w:contextualSpacing w:val="0"/>
              <w:jc w:val="both"/>
              <w:rPr>
                <w:rFonts w:cstheme="minorHAnsi"/>
                <w:iCs/>
                <w:color w:val="002060"/>
              </w:rPr>
            </w:pPr>
            <w:r w:rsidRPr="00E72BF7">
              <w:rPr>
                <w:rFonts w:cstheme="minorHAnsi"/>
                <w:iCs/>
                <w:color w:val="002060"/>
              </w:rPr>
              <w:t xml:space="preserve">Derularea / participarea la programe de formare profesională (ex. cursuri, schimburi de experiență, stagii de pregătire  la nivel de master, PhD, Post Doc) </w:t>
            </w:r>
          </w:p>
          <w:p w14:paraId="3CE1A2CA" w14:textId="70E3E903" w:rsidR="00E903A3" w:rsidRPr="00E72BF7" w:rsidRDefault="00E903A3" w:rsidP="00E903A3">
            <w:pPr>
              <w:pStyle w:val="Listparagraf"/>
              <w:widowControl w:val="0"/>
              <w:numPr>
                <w:ilvl w:val="0"/>
                <w:numId w:val="27"/>
              </w:numPr>
              <w:autoSpaceDE w:val="0"/>
              <w:autoSpaceDN w:val="0"/>
              <w:spacing w:before="60"/>
              <w:contextualSpacing w:val="0"/>
              <w:jc w:val="both"/>
              <w:rPr>
                <w:rFonts w:cstheme="minorHAnsi"/>
                <w:i/>
                <w:color w:val="002060"/>
              </w:rPr>
            </w:pPr>
            <w:r w:rsidRPr="00E72BF7">
              <w:rPr>
                <w:rFonts w:cstheme="minorHAnsi"/>
                <w:iCs/>
                <w:color w:val="002060"/>
              </w:rPr>
              <w:t>Organizarea de evenimente de cooperare între partenerii implicați în proiectele de cercetare, inclusiv vizite de studii și schimburi de experiență</w:t>
            </w:r>
          </w:p>
        </w:tc>
        <w:tc>
          <w:tcPr>
            <w:tcW w:w="828" w:type="pct"/>
            <w:vMerge w:val="restart"/>
          </w:tcPr>
          <w:p w14:paraId="6FD6BC90" w14:textId="77777777" w:rsidR="00E903A3" w:rsidRPr="00E72BF7" w:rsidRDefault="00E903A3" w:rsidP="00E903A3">
            <w:pPr>
              <w:numPr>
                <w:ilvl w:val="0"/>
                <w:numId w:val="28"/>
              </w:numPr>
              <w:spacing w:before="60"/>
              <w:jc w:val="both"/>
              <w:rPr>
                <w:rFonts w:cstheme="minorHAnsi"/>
                <w:color w:val="002060"/>
                <w:lang w:val="en-US"/>
              </w:rPr>
            </w:pPr>
            <w:r w:rsidRPr="00E72BF7">
              <w:rPr>
                <w:rFonts w:cstheme="minorHAnsi"/>
                <w:color w:val="002060"/>
                <w:lang w:val="en-US"/>
              </w:rPr>
              <w:lastRenderedPageBreak/>
              <w:t>Personal implicat în implementarea operațiunilor în domeniul cercetării medicale</w:t>
            </w:r>
          </w:p>
          <w:p w14:paraId="372EEAD6" w14:textId="0D21F5ED" w:rsidR="00E903A3" w:rsidRPr="00E72BF7" w:rsidRDefault="00E903A3" w:rsidP="00E903A3">
            <w:pPr>
              <w:numPr>
                <w:ilvl w:val="0"/>
                <w:numId w:val="28"/>
              </w:numPr>
              <w:spacing w:before="60"/>
              <w:jc w:val="both"/>
              <w:rPr>
                <w:rFonts w:cstheme="minorHAnsi"/>
                <w:color w:val="002060"/>
              </w:rPr>
            </w:pPr>
            <w:r w:rsidRPr="00E72BF7">
              <w:rPr>
                <w:rFonts w:cstheme="minorHAnsi"/>
                <w:color w:val="002060"/>
                <w:lang w:val="en-US"/>
              </w:rPr>
              <w:t>Personal care poate fi implicat în implementarea de măsuri în domeniile sprijinite</w:t>
            </w:r>
          </w:p>
        </w:tc>
        <w:tc>
          <w:tcPr>
            <w:tcW w:w="719" w:type="pct"/>
          </w:tcPr>
          <w:p w14:paraId="6F1ACC25" w14:textId="77777777" w:rsidR="00E903A3" w:rsidRPr="00E72BF7" w:rsidRDefault="00E903A3" w:rsidP="00E903A3">
            <w:pPr>
              <w:rPr>
                <w:rFonts w:eastAsia="Calibri" w:cstheme="minorHAnsi"/>
                <w:color w:val="002060"/>
              </w:rPr>
            </w:pPr>
            <w:r w:rsidRPr="00E72BF7">
              <w:rPr>
                <w:rFonts w:eastAsia="Calibri" w:cstheme="minorHAnsi"/>
                <w:color w:val="002060"/>
              </w:rPr>
              <w:t>Instrumente suport elaborate/ revizuite</w:t>
            </w:r>
          </w:p>
          <w:p w14:paraId="1DF3EA36" w14:textId="6032A123" w:rsidR="00E903A3" w:rsidRPr="00E72BF7" w:rsidRDefault="00E903A3" w:rsidP="00E903A3">
            <w:pPr>
              <w:spacing w:before="60"/>
              <w:rPr>
                <w:rFonts w:eastAsia="Calibri" w:cstheme="minorHAnsi"/>
                <w:color w:val="002060"/>
              </w:rPr>
            </w:pPr>
          </w:p>
        </w:tc>
        <w:tc>
          <w:tcPr>
            <w:tcW w:w="877" w:type="pct"/>
          </w:tcPr>
          <w:p w14:paraId="316CE49F" w14:textId="1D81873B" w:rsidR="00E903A3" w:rsidRPr="00E72BF7" w:rsidRDefault="00E903A3" w:rsidP="00E903A3">
            <w:pPr>
              <w:tabs>
                <w:tab w:val="left" w:pos="297"/>
              </w:tabs>
              <w:spacing w:before="60"/>
              <w:rPr>
                <w:rFonts w:eastAsia="Calibri" w:cstheme="minorHAnsi"/>
                <w:color w:val="002060"/>
              </w:rPr>
            </w:pPr>
            <w:r w:rsidRPr="00E72BF7">
              <w:rPr>
                <w:rFonts w:eastAsia="Calibri" w:cstheme="minorHAnsi"/>
                <w:color w:val="002060"/>
              </w:rPr>
              <w:t>Instrumente suport aprobate/ implementate/ operaționalizate</w:t>
            </w:r>
          </w:p>
        </w:tc>
        <w:tc>
          <w:tcPr>
            <w:tcW w:w="682" w:type="pct"/>
            <w:vMerge w:val="restart"/>
            <w:vAlign w:val="center"/>
          </w:tcPr>
          <w:p w14:paraId="489F1FB8" w14:textId="56E9EC1F" w:rsidR="00E903A3" w:rsidRPr="001E0F44" w:rsidRDefault="00E903A3" w:rsidP="00E903A3">
            <w:pPr>
              <w:spacing w:before="60"/>
              <w:jc w:val="both"/>
              <w:rPr>
                <w:rFonts w:cstheme="minorHAnsi"/>
                <w:b/>
                <w:bCs/>
                <w:color w:val="002060"/>
              </w:rPr>
            </w:pPr>
            <w:r w:rsidRPr="001E0F44">
              <w:rPr>
                <w:rFonts w:cstheme="minorHAnsi"/>
                <w:b/>
                <w:bCs/>
                <w:color w:val="002060"/>
              </w:rPr>
              <w:t>10 mil euro</w:t>
            </w:r>
          </w:p>
          <w:p w14:paraId="398B7AC8" w14:textId="77777777" w:rsidR="00E903A3" w:rsidRPr="00E72BF7" w:rsidRDefault="00E903A3" w:rsidP="00E903A3">
            <w:pPr>
              <w:spacing w:before="60"/>
              <w:jc w:val="both"/>
              <w:rPr>
                <w:rFonts w:cstheme="minorHAnsi"/>
                <w:color w:val="002060"/>
              </w:rPr>
            </w:pPr>
          </w:p>
        </w:tc>
      </w:tr>
      <w:tr w:rsidR="00E72BF7" w:rsidRPr="00E72BF7" w14:paraId="13786DCE" w14:textId="77777777" w:rsidTr="00E72BF7">
        <w:tc>
          <w:tcPr>
            <w:tcW w:w="265" w:type="pct"/>
            <w:vMerge/>
            <w:vAlign w:val="center"/>
          </w:tcPr>
          <w:p w14:paraId="3E785541" w14:textId="77777777" w:rsidR="00E903A3" w:rsidRPr="00E72BF7" w:rsidRDefault="00E903A3" w:rsidP="00E903A3">
            <w:pPr>
              <w:pStyle w:val="Default"/>
              <w:spacing w:before="60"/>
              <w:rPr>
                <w:rFonts w:asciiTheme="minorHAnsi" w:hAnsiTheme="minorHAnsi" w:cstheme="minorHAnsi"/>
                <w:b/>
                <w:color w:val="002060"/>
                <w:sz w:val="22"/>
                <w:szCs w:val="22"/>
                <w:lang w:val="ro-RO"/>
              </w:rPr>
            </w:pPr>
          </w:p>
        </w:tc>
        <w:tc>
          <w:tcPr>
            <w:tcW w:w="1629" w:type="pct"/>
            <w:vMerge/>
          </w:tcPr>
          <w:p w14:paraId="296B8425" w14:textId="77777777" w:rsidR="00E903A3" w:rsidRPr="00E72BF7" w:rsidRDefault="00E903A3" w:rsidP="00E903A3">
            <w:pPr>
              <w:pStyle w:val="Default"/>
              <w:spacing w:before="60"/>
              <w:jc w:val="both"/>
              <w:rPr>
                <w:rFonts w:asciiTheme="minorHAnsi" w:hAnsiTheme="minorHAnsi" w:cstheme="minorHAnsi"/>
                <w:b/>
                <w:color w:val="002060"/>
                <w:sz w:val="22"/>
                <w:szCs w:val="22"/>
                <w:lang w:val="ro-RO"/>
              </w:rPr>
            </w:pPr>
          </w:p>
        </w:tc>
        <w:tc>
          <w:tcPr>
            <w:tcW w:w="828" w:type="pct"/>
            <w:vMerge/>
          </w:tcPr>
          <w:p w14:paraId="1CB937A4" w14:textId="77777777" w:rsidR="00E903A3" w:rsidRPr="00E72BF7" w:rsidRDefault="00E903A3" w:rsidP="00E903A3">
            <w:pPr>
              <w:spacing w:before="60"/>
              <w:jc w:val="both"/>
              <w:rPr>
                <w:rFonts w:cstheme="minorHAnsi"/>
                <w:color w:val="002060"/>
              </w:rPr>
            </w:pPr>
          </w:p>
        </w:tc>
        <w:tc>
          <w:tcPr>
            <w:tcW w:w="719" w:type="pct"/>
          </w:tcPr>
          <w:p w14:paraId="2C256E72" w14:textId="77777777" w:rsidR="00E903A3" w:rsidRPr="00E72BF7" w:rsidRDefault="00E903A3" w:rsidP="00E903A3">
            <w:pPr>
              <w:spacing w:before="60"/>
              <w:jc w:val="both"/>
              <w:rPr>
                <w:rFonts w:eastAsia="Calibri" w:cstheme="minorHAnsi"/>
                <w:color w:val="002060"/>
              </w:rPr>
            </w:pPr>
            <w:r w:rsidRPr="00E72BF7">
              <w:rPr>
                <w:rFonts w:eastAsia="Calibri" w:cstheme="minorHAnsi"/>
                <w:color w:val="002060"/>
              </w:rPr>
              <w:t>Persoane care beneficiază de programe de formare, din care:</w:t>
            </w:r>
          </w:p>
          <w:p w14:paraId="330AD957" w14:textId="5240AE3F" w:rsidR="00E903A3" w:rsidRPr="00E72BF7" w:rsidRDefault="00E903A3" w:rsidP="00E903A3">
            <w:pPr>
              <w:numPr>
                <w:ilvl w:val="0"/>
                <w:numId w:val="28"/>
              </w:numPr>
              <w:spacing w:before="60"/>
              <w:jc w:val="both"/>
              <w:rPr>
                <w:rFonts w:cstheme="minorHAnsi"/>
                <w:color w:val="002060"/>
              </w:rPr>
            </w:pPr>
            <w:r w:rsidRPr="00E72BF7">
              <w:rPr>
                <w:rFonts w:cstheme="minorHAnsi"/>
                <w:color w:val="002060"/>
              </w:rPr>
              <w:t>Cercetători</w:t>
            </w:r>
          </w:p>
          <w:p w14:paraId="4240B4D9" w14:textId="2D7D00BF" w:rsidR="00E903A3" w:rsidRPr="00E72BF7" w:rsidRDefault="00E903A3" w:rsidP="00E903A3">
            <w:pPr>
              <w:numPr>
                <w:ilvl w:val="0"/>
                <w:numId w:val="28"/>
              </w:numPr>
              <w:spacing w:before="60"/>
              <w:jc w:val="both"/>
              <w:rPr>
                <w:rFonts w:cstheme="minorHAnsi"/>
                <w:color w:val="002060"/>
              </w:rPr>
            </w:pPr>
            <w:r w:rsidRPr="00E72BF7">
              <w:rPr>
                <w:rFonts w:cstheme="minorHAnsi"/>
                <w:color w:val="002060"/>
              </w:rPr>
              <w:lastRenderedPageBreak/>
              <w:t>Absolvenți de studii superioare specializate</w:t>
            </w:r>
          </w:p>
          <w:p w14:paraId="08984AE6" w14:textId="4766C54B" w:rsidR="00E903A3" w:rsidRPr="00E72BF7" w:rsidRDefault="00E903A3" w:rsidP="00E903A3">
            <w:pPr>
              <w:numPr>
                <w:ilvl w:val="0"/>
                <w:numId w:val="28"/>
              </w:numPr>
              <w:spacing w:before="60"/>
              <w:jc w:val="both"/>
              <w:rPr>
                <w:rFonts w:eastAsia="Calibri" w:cstheme="minorHAnsi"/>
                <w:color w:val="002060"/>
              </w:rPr>
            </w:pPr>
            <w:r w:rsidRPr="00E72BF7">
              <w:rPr>
                <w:rFonts w:cstheme="minorHAnsi"/>
                <w:color w:val="002060"/>
              </w:rPr>
              <w:t>Personal suport</w:t>
            </w:r>
          </w:p>
        </w:tc>
        <w:tc>
          <w:tcPr>
            <w:tcW w:w="877" w:type="pct"/>
          </w:tcPr>
          <w:p w14:paraId="4CABADA1" w14:textId="1D62FB5D" w:rsidR="00E903A3" w:rsidRPr="00E72BF7" w:rsidRDefault="00E903A3" w:rsidP="00E903A3">
            <w:pPr>
              <w:spacing w:before="60"/>
              <w:jc w:val="both"/>
              <w:rPr>
                <w:rFonts w:eastAsia="Calibri" w:cstheme="minorHAnsi"/>
                <w:color w:val="002060"/>
              </w:rPr>
            </w:pPr>
            <w:r w:rsidRPr="00E72BF7">
              <w:rPr>
                <w:rFonts w:eastAsia="Calibri" w:cstheme="minorHAnsi"/>
                <w:color w:val="002060"/>
              </w:rPr>
              <w:lastRenderedPageBreak/>
              <w:t xml:space="preserve">Persoane care și-au îmbunătățit nivelul de calificare/ și-au actualizat cunoștințele și abilitățile profesionale/ au obținut un </w:t>
            </w:r>
            <w:r w:rsidRPr="00E72BF7">
              <w:rPr>
                <w:rFonts w:eastAsia="Calibri" w:cstheme="minorHAnsi"/>
                <w:color w:val="002060"/>
              </w:rPr>
              <w:lastRenderedPageBreak/>
              <w:t>certificat urmare a sprijinului primit, din care:</w:t>
            </w:r>
          </w:p>
          <w:p w14:paraId="0F5C1867" w14:textId="0097BE73" w:rsidR="00E903A3" w:rsidRPr="00E72BF7" w:rsidRDefault="00E903A3" w:rsidP="00E903A3">
            <w:pPr>
              <w:numPr>
                <w:ilvl w:val="0"/>
                <w:numId w:val="28"/>
              </w:numPr>
              <w:spacing w:before="60"/>
              <w:jc w:val="both"/>
              <w:rPr>
                <w:rFonts w:cstheme="minorHAnsi"/>
                <w:color w:val="002060"/>
              </w:rPr>
            </w:pPr>
            <w:r w:rsidRPr="00E72BF7">
              <w:rPr>
                <w:rFonts w:cstheme="minorHAnsi"/>
                <w:color w:val="002060"/>
              </w:rPr>
              <w:t>Cercetători</w:t>
            </w:r>
          </w:p>
          <w:p w14:paraId="7DBD9BD9" w14:textId="77777777" w:rsidR="00E903A3" w:rsidRPr="00E72BF7" w:rsidRDefault="00E903A3" w:rsidP="00E903A3">
            <w:pPr>
              <w:numPr>
                <w:ilvl w:val="0"/>
                <w:numId w:val="28"/>
              </w:numPr>
              <w:spacing w:before="60"/>
              <w:jc w:val="both"/>
              <w:rPr>
                <w:rFonts w:cstheme="minorHAnsi"/>
                <w:color w:val="002060"/>
              </w:rPr>
            </w:pPr>
            <w:r w:rsidRPr="00E72BF7">
              <w:rPr>
                <w:rFonts w:cstheme="minorHAnsi"/>
                <w:color w:val="002060"/>
              </w:rPr>
              <w:t>Absolvenți de studii superioare specializate</w:t>
            </w:r>
          </w:p>
          <w:p w14:paraId="557E157F" w14:textId="77792642" w:rsidR="00E903A3" w:rsidRPr="00E72BF7" w:rsidRDefault="00E903A3" w:rsidP="00E903A3">
            <w:pPr>
              <w:numPr>
                <w:ilvl w:val="0"/>
                <w:numId w:val="28"/>
              </w:numPr>
              <w:spacing w:before="60"/>
              <w:jc w:val="both"/>
              <w:rPr>
                <w:rFonts w:cstheme="minorHAnsi"/>
                <w:color w:val="002060"/>
              </w:rPr>
            </w:pPr>
            <w:r w:rsidRPr="00E72BF7">
              <w:rPr>
                <w:rFonts w:cstheme="minorHAnsi"/>
                <w:color w:val="002060"/>
              </w:rPr>
              <w:t>Personal suport</w:t>
            </w:r>
          </w:p>
        </w:tc>
        <w:tc>
          <w:tcPr>
            <w:tcW w:w="682" w:type="pct"/>
            <w:vMerge/>
            <w:vAlign w:val="center"/>
          </w:tcPr>
          <w:p w14:paraId="610B8EF6" w14:textId="77777777" w:rsidR="00E903A3" w:rsidRPr="00E72BF7" w:rsidRDefault="00E903A3" w:rsidP="00E903A3">
            <w:pPr>
              <w:spacing w:before="60"/>
              <w:jc w:val="both"/>
              <w:rPr>
                <w:rFonts w:cstheme="minorHAnsi"/>
                <w:color w:val="002060"/>
              </w:rPr>
            </w:pPr>
          </w:p>
        </w:tc>
      </w:tr>
    </w:tbl>
    <w:p w14:paraId="481455DE" w14:textId="77777777" w:rsidR="00650023" w:rsidRPr="00E72BF7" w:rsidRDefault="00650023" w:rsidP="00E903A3">
      <w:pPr>
        <w:spacing w:before="60" w:after="0" w:line="240" w:lineRule="auto"/>
        <w:jc w:val="both"/>
        <w:rPr>
          <w:rFonts w:cstheme="minorHAnsi"/>
          <w:color w:val="002060"/>
        </w:rPr>
      </w:pPr>
    </w:p>
    <w:sectPr w:rsidR="00650023" w:rsidRPr="00E72BF7" w:rsidSect="00211AAA">
      <w:footerReference w:type="default" r:id="rId8"/>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32EDB7" w14:textId="77777777" w:rsidR="00D67557" w:rsidRDefault="00D67557" w:rsidP="00DA4E31">
      <w:pPr>
        <w:spacing w:after="0" w:line="240" w:lineRule="auto"/>
      </w:pPr>
      <w:r>
        <w:separator/>
      </w:r>
    </w:p>
  </w:endnote>
  <w:endnote w:type="continuationSeparator" w:id="0">
    <w:p w14:paraId="37EB6046" w14:textId="77777777" w:rsidR="00D67557" w:rsidRDefault="00D67557" w:rsidP="00DA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0092032"/>
      <w:docPartObj>
        <w:docPartGallery w:val="Page Numbers (Bottom of Page)"/>
        <w:docPartUnique/>
      </w:docPartObj>
    </w:sdtPr>
    <w:sdtEndPr/>
    <w:sdtContent>
      <w:p w14:paraId="51D18D46" w14:textId="42161E3F" w:rsidR="0052472D" w:rsidRDefault="0052472D">
        <w:pPr>
          <w:pStyle w:val="Subsol"/>
          <w:jc w:val="right"/>
        </w:pPr>
        <w:r>
          <w:fldChar w:fldCharType="begin"/>
        </w:r>
        <w:r>
          <w:instrText>PAGE   \* MERGEFORMAT</w:instrText>
        </w:r>
        <w:r>
          <w:fldChar w:fldCharType="separate"/>
        </w:r>
        <w:r w:rsidR="00A44CB2">
          <w:rPr>
            <w:noProof/>
          </w:rPr>
          <w:t>1</w:t>
        </w:r>
        <w:r>
          <w:fldChar w:fldCharType="end"/>
        </w:r>
      </w:p>
    </w:sdtContent>
  </w:sdt>
  <w:p w14:paraId="6F25852D" w14:textId="77777777" w:rsidR="0052472D" w:rsidRDefault="0052472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24DCC9" w14:textId="77777777" w:rsidR="00D67557" w:rsidRDefault="00D67557" w:rsidP="00DA4E31">
      <w:pPr>
        <w:spacing w:after="0" w:line="240" w:lineRule="auto"/>
      </w:pPr>
      <w:r>
        <w:separator/>
      </w:r>
    </w:p>
  </w:footnote>
  <w:footnote w:type="continuationSeparator" w:id="0">
    <w:p w14:paraId="36295648" w14:textId="77777777" w:rsidR="00D67557" w:rsidRDefault="00D67557" w:rsidP="00DA4E31">
      <w:pPr>
        <w:spacing w:after="0" w:line="240" w:lineRule="auto"/>
      </w:pPr>
      <w:r>
        <w:continuationSeparator/>
      </w:r>
    </w:p>
  </w:footnote>
  <w:footnote w:id="1">
    <w:p w14:paraId="46136DFC" w14:textId="77777777" w:rsidR="00930C30" w:rsidRPr="00780A9D" w:rsidRDefault="00930C30" w:rsidP="00930C30">
      <w:pPr>
        <w:pStyle w:val="Textnotdesubsol"/>
        <w:rPr>
          <w:sz w:val="18"/>
          <w:szCs w:val="18"/>
        </w:rPr>
      </w:pPr>
      <w:r w:rsidRPr="00780A9D">
        <w:rPr>
          <w:rStyle w:val="Referinnotdesubsol"/>
          <w:sz w:val="18"/>
          <w:szCs w:val="18"/>
        </w:rPr>
        <w:footnoteRef/>
      </w:r>
      <w:r w:rsidRPr="00780A9D">
        <w:rPr>
          <w:sz w:val="18"/>
          <w:szCs w:val="18"/>
        </w:rPr>
        <w:t xml:space="preserve"> </w:t>
      </w:r>
      <w:r w:rsidRPr="00780A9D">
        <w:rPr>
          <w:rFonts w:cstheme="minorHAnsi"/>
          <w:color w:val="002060"/>
          <w:sz w:val="18"/>
          <w:szCs w:val="18"/>
        </w:rPr>
        <w:t>Numărul maxim anual de persoane care pot fi deservite de către unitatea de asistență medicală nouă/modernizată cel puțin o dată pe parcursul unui an</w:t>
      </w:r>
    </w:p>
  </w:footnote>
  <w:footnote w:id="2">
    <w:p w14:paraId="0039AA48" w14:textId="77777777" w:rsidR="00930C30" w:rsidRPr="00780A9D" w:rsidRDefault="00930C30" w:rsidP="00930C30">
      <w:pPr>
        <w:pStyle w:val="Textnotdesubsol"/>
        <w:rPr>
          <w:sz w:val="22"/>
          <w:szCs w:val="22"/>
        </w:rPr>
      </w:pPr>
      <w:r w:rsidRPr="00780A9D">
        <w:rPr>
          <w:rStyle w:val="Referinnotdesubsol"/>
          <w:sz w:val="18"/>
          <w:szCs w:val="18"/>
        </w:rPr>
        <w:footnoteRef/>
      </w:r>
      <w:r w:rsidRPr="00780A9D">
        <w:rPr>
          <w:sz w:val="18"/>
          <w:szCs w:val="18"/>
        </w:rPr>
        <w:t xml:space="preserve"> </w:t>
      </w:r>
      <w:r w:rsidRPr="00780A9D">
        <w:rPr>
          <w:color w:val="002060"/>
          <w:sz w:val="18"/>
          <w:szCs w:val="18"/>
        </w:rPr>
        <w:t>Numărul de pacienți înregistrați, deserviți cel puțin o dat</w:t>
      </w:r>
      <w:r>
        <w:rPr>
          <w:color w:val="002060"/>
          <w:sz w:val="18"/>
          <w:szCs w:val="18"/>
        </w:rPr>
        <w:t>ă</w:t>
      </w:r>
      <w:r w:rsidRPr="00780A9D">
        <w:rPr>
          <w:color w:val="002060"/>
          <w:sz w:val="18"/>
          <w:szCs w:val="18"/>
        </w:rPr>
        <w:t xml:space="preserve"> de unitatea de asistent</w:t>
      </w:r>
      <w:r>
        <w:rPr>
          <w:color w:val="002060"/>
          <w:sz w:val="18"/>
          <w:szCs w:val="18"/>
        </w:rPr>
        <w:t>ă</w:t>
      </w:r>
      <w:r w:rsidRPr="00780A9D">
        <w:rPr>
          <w:color w:val="002060"/>
          <w:sz w:val="18"/>
          <w:szCs w:val="18"/>
        </w:rPr>
        <w:t xml:space="preserve"> medical</w:t>
      </w:r>
      <w:r>
        <w:rPr>
          <w:color w:val="002060"/>
          <w:sz w:val="18"/>
          <w:szCs w:val="18"/>
        </w:rPr>
        <w:t>ă</w:t>
      </w:r>
      <w:r w:rsidRPr="00780A9D">
        <w:rPr>
          <w:color w:val="002060"/>
          <w:sz w:val="18"/>
          <w:szCs w:val="18"/>
        </w:rPr>
        <w:t xml:space="preserve"> nou</w:t>
      </w:r>
      <w:r>
        <w:rPr>
          <w:color w:val="002060"/>
          <w:sz w:val="18"/>
          <w:szCs w:val="18"/>
        </w:rPr>
        <w:t>ă</w:t>
      </w:r>
      <w:r w:rsidRPr="00780A9D">
        <w:rPr>
          <w:color w:val="002060"/>
          <w:sz w:val="18"/>
          <w:szCs w:val="18"/>
        </w:rPr>
        <w:t>/modernizat</w:t>
      </w:r>
      <w:r>
        <w:rPr>
          <w:color w:val="002060"/>
          <w:sz w:val="18"/>
          <w:szCs w:val="18"/>
        </w:rPr>
        <w:t>ă</w:t>
      </w:r>
      <w:r w:rsidRPr="00780A9D">
        <w:rPr>
          <w:color w:val="002060"/>
          <w:sz w:val="18"/>
          <w:szCs w:val="18"/>
        </w:rPr>
        <w:t xml:space="preserve"> </w:t>
      </w:r>
      <w:r>
        <w:rPr>
          <w:color w:val="002060"/>
          <w:sz w:val="18"/>
          <w:szCs w:val="18"/>
        </w:rPr>
        <w:t>î</w:t>
      </w:r>
      <w:r w:rsidRPr="00780A9D">
        <w:rPr>
          <w:color w:val="002060"/>
          <w:sz w:val="18"/>
          <w:szCs w:val="18"/>
        </w:rPr>
        <w:t>n cursul anului imediat după finalizarea intervenției. Indicatorul de referinț</w:t>
      </w:r>
      <w:r>
        <w:rPr>
          <w:color w:val="002060"/>
          <w:sz w:val="18"/>
          <w:szCs w:val="18"/>
        </w:rPr>
        <w:t>ă</w:t>
      </w:r>
      <w:r w:rsidRPr="00780A9D">
        <w:rPr>
          <w:color w:val="002060"/>
          <w:sz w:val="18"/>
          <w:szCs w:val="18"/>
        </w:rPr>
        <w:t xml:space="preserve"> se refer</w:t>
      </w:r>
      <w:r>
        <w:rPr>
          <w:color w:val="002060"/>
          <w:sz w:val="18"/>
          <w:szCs w:val="18"/>
        </w:rPr>
        <w:t>ă</w:t>
      </w:r>
      <w:r w:rsidRPr="00780A9D">
        <w:rPr>
          <w:color w:val="002060"/>
          <w:sz w:val="18"/>
          <w:szCs w:val="18"/>
        </w:rPr>
        <w:t xml:space="preserve"> la pacienții înregistrați deserviți cel puțin o dat</w:t>
      </w:r>
      <w:r>
        <w:rPr>
          <w:color w:val="002060"/>
          <w:sz w:val="18"/>
          <w:szCs w:val="18"/>
        </w:rPr>
        <w:t>ă</w:t>
      </w:r>
      <w:r w:rsidRPr="00780A9D">
        <w:rPr>
          <w:color w:val="002060"/>
          <w:sz w:val="18"/>
          <w:szCs w:val="18"/>
        </w:rPr>
        <w:t xml:space="preserve"> de unitatea de asisten</w:t>
      </w:r>
      <w:r>
        <w:rPr>
          <w:color w:val="002060"/>
          <w:sz w:val="18"/>
          <w:szCs w:val="18"/>
        </w:rPr>
        <w:t>ță</w:t>
      </w:r>
      <w:r w:rsidRPr="00780A9D">
        <w:rPr>
          <w:color w:val="002060"/>
          <w:sz w:val="18"/>
          <w:szCs w:val="18"/>
        </w:rPr>
        <w:t xml:space="preserve"> medical</w:t>
      </w:r>
      <w:r>
        <w:rPr>
          <w:color w:val="002060"/>
          <w:sz w:val="18"/>
          <w:szCs w:val="18"/>
        </w:rPr>
        <w:t>ă</w:t>
      </w:r>
      <w:r w:rsidRPr="00780A9D">
        <w:rPr>
          <w:color w:val="002060"/>
          <w:sz w:val="18"/>
          <w:szCs w:val="18"/>
        </w:rPr>
        <w:t xml:space="preserve"> </w:t>
      </w:r>
      <w:r>
        <w:rPr>
          <w:color w:val="002060"/>
          <w:sz w:val="18"/>
          <w:szCs w:val="18"/>
        </w:rPr>
        <w:t>î</w:t>
      </w:r>
      <w:r w:rsidRPr="00780A9D">
        <w:rPr>
          <w:color w:val="002060"/>
          <w:sz w:val="18"/>
          <w:szCs w:val="18"/>
        </w:rPr>
        <w:t xml:space="preserve">n cursul anului înainte de începerea intervenției </w:t>
      </w:r>
      <w:r>
        <w:rPr>
          <w:color w:val="002060"/>
          <w:sz w:val="18"/>
          <w:szCs w:val="18"/>
        </w:rPr>
        <w:t>ș</w:t>
      </w:r>
      <w:r w:rsidRPr="00780A9D">
        <w:rPr>
          <w:color w:val="002060"/>
          <w:sz w:val="18"/>
          <w:szCs w:val="18"/>
        </w:rPr>
        <w:t>i poate fi 0 pentru noi facilitați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13BB9"/>
    <w:multiLevelType w:val="hybridMultilevel"/>
    <w:tmpl w:val="B3B6F8B8"/>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5C25C2F"/>
    <w:multiLevelType w:val="hybridMultilevel"/>
    <w:tmpl w:val="9440057A"/>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AA1B18"/>
    <w:multiLevelType w:val="hybridMultilevel"/>
    <w:tmpl w:val="3B8C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7683B"/>
    <w:multiLevelType w:val="hybridMultilevel"/>
    <w:tmpl w:val="F9A0F40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8C15B9A"/>
    <w:multiLevelType w:val="hybridMultilevel"/>
    <w:tmpl w:val="ED36DF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F760EF"/>
    <w:multiLevelType w:val="hybridMultilevel"/>
    <w:tmpl w:val="E90AC48A"/>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671FB3"/>
    <w:multiLevelType w:val="hybridMultilevel"/>
    <w:tmpl w:val="84ECD0A6"/>
    <w:lvl w:ilvl="0" w:tplc="C340FAB6">
      <w:start w:val="1"/>
      <w:numFmt w:val="bullet"/>
      <w:lvlText w:val=""/>
      <w:lvlJc w:val="left"/>
      <w:pPr>
        <w:ind w:left="360" w:hanging="360"/>
      </w:pPr>
      <w:rPr>
        <w:rFonts w:ascii="Wingdings 3" w:hAnsi="Wingdings 3" w:hint="default"/>
        <w:color w:val="FFC000"/>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17A71CA"/>
    <w:multiLevelType w:val="hybridMultilevel"/>
    <w:tmpl w:val="427E5A4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7354764"/>
    <w:multiLevelType w:val="hybridMultilevel"/>
    <w:tmpl w:val="B29A5C18"/>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A176C74"/>
    <w:multiLevelType w:val="hybridMultilevel"/>
    <w:tmpl w:val="CA083F3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D0406"/>
    <w:multiLevelType w:val="hybridMultilevel"/>
    <w:tmpl w:val="0352CB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02ADE"/>
    <w:multiLevelType w:val="hybridMultilevel"/>
    <w:tmpl w:val="7C4265D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E20E2E"/>
    <w:multiLevelType w:val="hybridMultilevel"/>
    <w:tmpl w:val="442C9C4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5925A76"/>
    <w:multiLevelType w:val="hybridMultilevel"/>
    <w:tmpl w:val="5DC60602"/>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86368D6"/>
    <w:multiLevelType w:val="hybridMultilevel"/>
    <w:tmpl w:val="544C7DF2"/>
    <w:lvl w:ilvl="0" w:tplc="04180003">
      <w:start w:val="1"/>
      <w:numFmt w:val="bullet"/>
      <w:lvlText w:val="o"/>
      <w:lvlJc w:val="left"/>
      <w:pPr>
        <w:ind w:left="360" w:hanging="360"/>
      </w:pPr>
      <w:rPr>
        <w:rFonts w:ascii="Courier New" w:hAnsi="Courier New" w:cs="Courier New"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B614228"/>
    <w:multiLevelType w:val="hybridMultilevel"/>
    <w:tmpl w:val="78F4A4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314344"/>
    <w:multiLevelType w:val="hybridMultilevel"/>
    <w:tmpl w:val="9B2E9B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D2331D"/>
    <w:multiLevelType w:val="hybridMultilevel"/>
    <w:tmpl w:val="8AA42522"/>
    <w:lvl w:ilvl="0" w:tplc="9D0C5E84">
      <w:start w:val="9"/>
      <w:numFmt w:val="bullet"/>
      <w:lvlText w:val="-"/>
      <w:lvlJc w:val="left"/>
      <w:pPr>
        <w:ind w:left="720" w:hanging="360"/>
      </w:pPr>
      <w:rPr>
        <w:rFonts w:ascii="Calibri" w:eastAsiaTheme="minorHAns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050782F"/>
    <w:multiLevelType w:val="hybridMultilevel"/>
    <w:tmpl w:val="4E0CB5AA"/>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45297E61"/>
    <w:multiLevelType w:val="hybridMultilevel"/>
    <w:tmpl w:val="52DEA25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45593962"/>
    <w:multiLevelType w:val="hybridMultilevel"/>
    <w:tmpl w:val="695C51A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5DA5792"/>
    <w:multiLevelType w:val="hybridMultilevel"/>
    <w:tmpl w:val="71C8A962"/>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57C14D86"/>
    <w:multiLevelType w:val="hybridMultilevel"/>
    <w:tmpl w:val="F5567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487987"/>
    <w:multiLevelType w:val="hybridMultilevel"/>
    <w:tmpl w:val="0B80874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59817FD2"/>
    <w:multiLevelType w:val="hybridMultilevel"/>
    <w:tmpl w:val="C87CCC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CA6CD5"/>
    <w:multiLevelType w:val="hybridMultilevel"/>
    <w:tmpl w:val="CAF8462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9E32D44"/>
    <w:multiLevelType w:val="hybridMultilevel"/>
    <w:tmpl w:val="E5128790"/>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EB2270"/>
    <w:multiLevelType w:val="hybridMultilevel"/>
    <w:tmpl w:val="B0923D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5C5758"/>
    <w:multiLevelType w:val="hybridMultilevel"/>
    <w:tmpl w:val="1C66D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5D53F8"/>
    <w:multiLevelType w:val="hybridMultilevel"/>
    <w:tmpl w:val="EE3E3F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F522BB"/>
    <w:multiLevelType w:val="hybridMultilevel"/>
    <w:tmpl w:val="F6D6199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70F5AE6"/>
    <w:multiLevelType w:val="hybridMultilevel"/>
    <w:tmpl w:val="BA246740"/>
    <w:lvl w:ilvl="0" w:tplc="EC5AFB50">
      <w:start w:val="5"/>
      <w:numFmt w:val="bullet"/>
      <w:lvlText w:val="-"/>
      <w:lvlJc w:val="left"/>
      <w:pPr>
        <w:ind w:left="720" w:hanging="360"/>
      </w:pPr>
      <w:rPr>
        <w:rFonts w:ascii="Calibri" w:eastAsia="Calibr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A6962"/>
    <w:multiLevelType w:val="hybridMultilevel"/>
    <w:tmpl w:val="54F49276"/>
    <w:lvl w:ilvl="0" w:tplc="0418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3" w15:restartNumberingAfterBreak="0">
    <w:nsid w:val="79DD6A6C"/>
    <w:multiLevelType w:val="hybridMultilevel"/>
    <w:tmpl w:val="0E38CE74"/>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7BFF3855"/>
    <w:multiLevelType w:val="hybridMultilevel"/>
    <w:tmpl w:val="A0627784"/>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8"/>
  </w:num>
  <w:num w:numId="2">
    <w:abstractNumId w:val="10"/>
  </w:num>
  <w:num w:numId="3">
    <w:abstractNumId w:val="12"/>
  </w:num>
  <w:num w:numId="4">
    <w:abstractNumId w:val="22"/>
  </w:num>
  <w:num w:numId="5">
    <w:abstractNumId w:val="25"/>
  </w:num>
  <w:num w:numId="6">
    <w:abstractNumId w:val="21"/>
  </w:num>
  <w:num w:numId="7">
    <w:abstractNumId w:val="2"/>
  </w:num>
  <w:num w:numId="8">
    <w:abstractNumId w:val="14"/>
  </w:num>
  <w:num w:numId="9">
    <w:abstractNumId w:val="24"/>
  </w:num>
  <w:num w:numId="10">
    <w:abstractNumId w:val="11"/>
  </w:num>
  <w:num w:numId="11">
    <w:abstractNumId w:val="30"/>
  </w:num>
  <w:num w:numId="12">
    <w:abstractNumId w:val="29"/>
  </w:num>
  <w:num w:numId="13">
    <w:abstractNumId w:val="16"/>
  </w:num>
  <w:num w:numId="14">
    <w:abstractNumId w:val="26"/>
  </w:num>
  <w:num w:numId="15">
    <w:abstractNumId w:val="15"/>
  </w:num>
  <w:num w:numId="16">
    <w:abstractNumId w:val="13"/>
  </w:num>
  <w:num w:numId="17">
    <w:abstractNumId w:val="0"/>
  </w:num>
  <w:num w:numId="18">
    <w:abstractNumId w:val="32"/>
  </w:num>
  <w:num w:numId="19">
    <w:abstractNumId w:val="17"/>
  </w:num>
  <w:num w:numId="20">
    <w:abstractNumId w:val="28"/>
  </w:num>
  <w:num w:numId="21">
    <w:abstractNumId w:val="1"/>
  </w:num>
  <w:num w:numId="22">
    <w:abstractNumId w:val="19"/>
  </w:num>
  <w:num w:numId="23">
    <w:abstractNumId w:val="34"/>
  </w:num>
  <w:num w:numId="24">
    <w:abstractNumId w:val="20"/>
  </w:num>
  <w:num w:numId="25">
    <w:abstractNumId w:val="27"/>
  </w:num>
  <w:num w:numId="26">
    <w:abstractNumId w:val="5"/>
  </w:num>
  <w:num w:numId="27">
    <w:abstractNumId w:val="33"/>
  </w:num>
  <w:num w:numId="28">
    <w:abstractNumId w:val="6"/>
  </w:num>
  <w:num w:numId="29">
    <w:abstractNumId w:val="3"/>
  </w:num>
  <w:num w:numId="30">
    <w:abstractNumId w:val="7"/>
  </w:num>
  <w:num w:numId="31">
    <w:abstractNumId w:val="8"/>
  </w:num>
  <w:num w:numId="32">
    <w:abstractNumId w:val="31"/>
  </w:num>
  <w:num w:numId="33">
    <w:abstractNumId w:val="4"/>
  </w:num>
  <w:num w:numId="34">
    <w:abstractNumId w:val="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726"/>
    <w:rsid w:val="00007FD2"/>
    <w:rsid w:val="000107E0"/>
    <w:rsid w:val="00014612"/>
    <w:rsid w:val="00063C25"/>
    <w:rsid w:val="00081687"/>
    <w:rsid w:val="00095AAA"/>
    <w:rsid w:val="000A14EC"/>
    <w:rsid w:val="000A33C3"/>
    <w:rsid w:val="000A4966"/>
    <w:rsid w:val="000A4CF9"/>
    <w:rsid w:val="000A6FDC"/>
    <w:rsid w:val="000C3FE1"/>
    <w:rsid w:val="000F0022"/>
    <w:rsid w:val="001005BA"/>
    <w:rsid w:val="001115B4"/>
    <w:rsid w:val="00140838"/>
    <w:rsid w:val="0015164C"/>
    <w:rsid w:val="00155616"/>
    <w:rsid w:val="001A7143"/>
    <w:rsid w:val="001B6D11"/>
    <w:rsid w:val="001B6DB6"/>
    <w:rsid w:val="001D73FC"/>
    <w:rsid w:val="001E0F44"/>
    <w:rsid w:val="001F6726"/>
    <w:rsid w:val="00211AAA"/>
    <w:rsid w:val="0023512D"/>
    <w:rsid w:val="00246FF0"/>
    <w:rsid w:val="0027776B"/>
    <w:rsid w:val="002C09FC"/>
    <w:rsid w:val="002C3357"/>
    <w:rsid w:val="002D2CBD"/>
    <w:rsid w:val="002E1562"/>
    <w:rsid w:val="002F63D8"/>
    <w:rsid w:val="00330B7C"/>
    <w:rsid w:val="00372FE5"/>
    <w:rsid w:val="0037316E"/>
    <w:rsid w:val="00383571"/>
    <w:rsid w:val="003877BD"/>
    <w:rsid w:val="003904C2"/>
    <w:rsid w:val="00397A12"/>
    <w:rsid w:val="003B3CE1"/>
    <w:rsid w:val="003B6225"/>
    <w:rsid w:val="003E4F38"/>
    <w:rsid w:val="0040428C"/>
    <w:rsid w:val="00454AC4"/>
    <w:rsid w:val="00464308"/>
    <w:rsid w:val="004668F5"/>
    <w:rsid w:val="004A7CE8"/>
    <w:rsid w:val="004E316E"/>
    <w:rsid w:val="0052472D"/>
    <w:rsid w:val="00524B4F"/>
    <w:rsid w:val="005253AE"/>
    <w:rsid w:val="00545C93"/>
    <w:rsid w:val="0057480C"/>
    <w:rsid w:val="005C5909"/>
    <w:rsid w:val="005F57A0"/>
    <w:rsid w:val="00613183"/>
    <w:rsid w:val="006162AE"/>
    <w:rsid w:val="0061636E"/>
    <w:rsid w:val="006263AC"/>
    <w:rsid w:val="006326B3"/>
    <w:rsid w:val="006356E4"/>
    <w:rsid w:val="00650023"/>
    <w:rsid w:val="006550DF"/>
    <w:rsid w:val="00663FB8"/>
    <w:rsid w:val="006657A9"/>
    <w:rsid w:val="00695171"/>
    <w:rsid w:val="006A0DF4"/>
    <w:rsid w:val="006A5B36"/>
    <w:rsid w:val="006B4826"/>
    <w:rsid w:val="006B6C08"/>
    <w:rsid w:val="006C699B"/>
    <w:rsid w:val="006D2821"/>
    <w:rsid w:val="006D5FE2"/>
    <w:rsid w:val="006D612A"/>
    <w:rsid w:val="0071410E"/>
    <w:rsid w:val="0071789E"/>
    <w:rsid w:val="00736EBC"/>
    <w:rsid w:val="007477CE"/>
    <w:rsid w:val="00750B5B"/>
    <w:rsid w:val="00755333"/>
    <w:rsid w:val="00763725"/>
    <w:rsid w:val="00771297"/>
    <w:rsid w:val="007A5090"/>
    <w:rsid w:val="007F5E80"/>
    <w:rsid w:val="00812CCB"/>
    <w:rsid w:val="00814696"/>
    <w:rsid w:val="008336A0"/>
    <w:rsid w:val="008449AB"/>
    <w:rsid w:val="0087171A"/>
    <w:rsid w:val="0087640C"/>
    <w:rsid w:val="00884182"/>
    <w:rsid w:val="008A18A3"/>
    <w:rsid w:val="008B7E5B"/>
    <w:rsid w:val="008C2616"/>
    <w:rsid w:val="008C5B3D"/>
    <w:rsid w:val="008D35C9"/>
    <w:rsid w:val="008E4179"/>
    <w:rsid w:val="008F27F9"/>
    <w:rsid w:val="00904A67"/>
    <w:rsid w:val="0091438D"/>
    <w:rsid w:val="0092078E"/>
    <w:rsid w:val="00930C30"/>
    <w:rsid w:val="00940AFD"/>
    <w:rsid w:val="0095697E"/>
    <w:rsid w:val="009643FD"/>
    <w:rsid w:val="00970DF5"/>
    <w:rsid w:val="009710A7"/>
    <w:rsid w:val="00990628"/>
    <w:rsid w:val="00995C9F"/>
    <w:rsid w:val="009E471C"/>
    <w:rsid w:val="009F6C2C"/>
    <w:rsid w:val="00A14C7D"/>
    <w:rsid w:val="00A25EBD"/>
    <w:rsid w:val="00A44CB2"/>
    <w:rsid w:val="00A46CE9"/>
    <w:rsid w:val="00A96602"/>
    <w:rsid w:val="00AA1824"/>
    <w:rsid w:val="00AA1D7E"/>
    <w:rsid w:val="00AB70D0"/>
    <w:rsid w:val="00AF7065"/>
    <w:rsid w:val="00B03283"/>
    <w:rsid w:val="00B13E7C"/>
    <w:rsid w:val="00B3072A"/>
    <w:rsid w:val="00B76A8B"/>
    <w:rsid w:val="00B92DDE"/>
    <w:rsid w:val="00BA0DBB"/>
    <w:rsid w:val="00BA52E2"/>
    <w:rsid w:val="00BA62FE"/>
    <w:rsid w:val="00BD5344"/>
    <w:rsid w:val="00C1055A"/>
    <w:rsid w:val="00C3744C"/>
    <w:rsid w:val="00C45F60"/>
    <w:rsid w:val="00C4670D"/>
    <w:rsid w:val="00C6663E"/>
    <w:rsid w:val="00C764BE"/>
    <w:rsid w:val="00C771FF"/>
    <w:rsid w:val="00C87ED7"/>
    <w:rsid w:val="00C9258F"/>
    <w:rsid w:val="00CD1A44"/>
    <w:rsid w:val="00CE6F37"/>
    <w:rsid w:val="00CF05EF"/>
    <w:rsid w:val="00D06D3D"/>
    <w:rsid w:val="00D2420D"/>
    <w:rsid w:val="00D60850"/>
    <w:rsid w:val="00D67557"/>
    <w:rsid w:val="00D71EDD"/>
    <w:rsid w:val="00DA4B4C"/>
    <w:rsid w:val="00DA4E31"/>
    <w:rsid w:val="00DB081C"/>
    <w:rsid w:val="00DB467B"/>
    <w:rsid w:val="00DC131F"/>
    <w:rsid w:val="00DC6F43"/>
    <w:rsid w:val="00E02972"/>
    <w:rsid w:val="00E1579C"/>
    <w:rsid w:val="00E2657C"/>
    <w:rsid w:val="00E342CA"/>
    <w:rsid w:val="00E45EC3"/>
    <w:rsid w:val="00E47AD1"/>
    <w:rsid w:val="00E72BF7"/>
    <w:rsid w:val="00E843E9"/>
    <w:rsid w:val="00E903A3"/>
    <w:rsid w:val="00E9720F"/>
    <w:rsid w:val="00EC4CFA"/>
    <w:rsid w:val="00EC581D"/>
    <w:rsid w:val="00ED355C"/>
    <w:rsid w:val="00EF45DF"/>
    <w:rsid w:val="00F06028"/>
    <w:rsid w:val="00F34AEF"/>
    <w:rsid w:val="00F42BAF"/>
    <w:rsid w:val="00F459C3"/>
    <w:rsid w:val="00F82764"/>
    <w:rsid w:val="00F94F64"/>
    <w:rsid w:val="00F96305"/>
    <w:rsid w:val="00FA078E"/>
    <w:rsid w:val="00FC13CD"/>
    <w:rsid w:val="00FC21CE"/>
    <w:rsid w:val="00FE4A6C"/>
    <w:rsid w:val="00FF62B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2B34"/>
  <w15:docId w15:val="{E3FF1889-8448-48AB-ACFD-70FD2A4E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1F6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5616"/>
    <w:pPr>
      <w:autoSpaceDE w:val="0"/>
      <w:autoSpaceDN w:val="0"/>
      <w:adjustRightInd w:val="0"/>
      <w:spacing w:after="0" w:line="240" w:lineRule="auto"/>
    </w:pPr>
    <w:rPr>
      <w:rFonts w:ascii="Arial" w:hAnsi="Arial" w:cs="Arial"/>
      <w:color w:val="000000"/>
      <w:sz w:val="24"/>
      <w:szCs w:val="24"/>
      <w:lang w:val="en-US"/>
    </w:rPr>
  </w:style>
  <w:style w:type="paragraph" w:customStyle="1" w:styleId="Body">
    <w:name w:val="Body"/>
    <w:rsid w:val="0091438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paragraph" w:styleId="Antet">
    <w:name w:val="header"/>
    <w:basedOn w:val="Normal"/>
    <w:link w:val="AntetCaracter"/>
    <w:uiPriority w:val="99"/>
    <w:unhideWhenUsed/>
    <w:rsid w:val="00DA4E3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A4E31"/>
  </w:style>
  <w:style w:type="paragraph" w:styleId="Subsol">
    <w:name w:val="footer"/>
    <w:basedOn w:val="Normal"/>
    <w:link w:val="SubsolCaracter"/>
    <w:uiPriority w:val="99"/>
    <w:unhideWhenUsed/>
    <w:rsid w:val="00DA4E3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A4E31"/>
  </w:style>
  <w:style w:type="paragraph" w:styleId="TextnBalon">
    <w:name w:val="Balloon Text"/>
    <w:basedOn w:val="Normal"/>
    <w:link w:val="TextnBalonCaracter"/>
    <w:uiPriority w:val="99"/>
    <w:semiHidden/>
    <w:unhideWhenUsed/>
    <w:rsid w:val="006326B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326B3"/>
    <w:rPr>
      <w:rFonts w:ascii="Tahoma" w:hAnsi="Tahoma" w:cs="Tahoma"/>
      <w:sz w:val="16"/>
      <w:szCs w:val="16"/>
    </w:rPr>
  </w:style>
  <w:style w:type="character" w:customStyle="1" w:styleId="Strong1">
    <w:name w:val="Strong1"/>
    <w:uiPriority w:val="99"/>
    <w:rsid w:val="002D2CBD"/>
    <w:rPr>
      <w:rFonts w:ascii="Lucida Grande" w:hAnsi="Lucida Grande"/>
      <w:b/>
      <w:color w:val="000000"/>
      <w:sz w:val="20"/>
    </w:rPr>
  </w:style>
  <w:style w:type="character" w:styleId="Hyperlink">
    <w:name w:val="Hyperlink"/>
    <w:uiPriority w:val="99"/>
    <w:rsid w:val="002D2CBD"/>
    <w:rPr>
      <w:rFonts w:cs="Times New Roman"/>
      <w:color w:val="80292A"/>
      <w:sz w:val="18"/>
      <w:szCs w:val="18"/>
      <w:u w:val="none"/>
      <w:effect w:val="none"/>
      <w:bdr w:val="none" w:sz="0" w:space="0" w:color="auto" w:frame="1"/>
    </w:rPr>
  </w:style>
  <w:style w:type="character" w:styleId="HyperlinkParcurs">
    <w:name w:val="FollowedHyperlink"/>
    <w:basedOn w:val="Fontdeparagrafimplicit"/>
    <w:uiPriority w:val="99"/>
    <w:semiHidden/>
    <w:unhideWhenUsed/>
    <w:rsid w:val="002D2CBD"/>
    <w:rPr>
      <w:color w:val="800080" w:themeColor="followedHyperlink"/>
      <w:u w:val="single"/>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904A67"/>
    <w:rPr>
      <w:rFonts w:cs="Times New Roman"/>
    </w:rPr>
  </w:style>
  <w:style w:type="character" w:styleId="Referincomentariu">
    <w:name w:val="annotation reference"/>
    <w:basedOn w:val="Fontdeparagrafimplicit"/>
    <w:uiPriority w:val="99"/>
    <w:semiHidden/>
    <w:unhideWhenUsed/>
    <w:rsid w:val="00613183"/>
    <w:rPr>
      <w:sz w:val="16"/>
      <w:szCs w:val="16"/>
    </w:rPr>
  </w:style>
  <w:style w:type="paragraph" w:styleId="Textcomentariu">
    <w:name w:val="annotation text"/>
    <w:basedOn w:val="Normal"/>
    <w:link w:val="TextcomentariuCaracter"/>
    <w:uiPriority w:val="99"/>
    <w:semiHidden/>
    <w:unhideWhenUsed/>
    <w:rsid w:val="0061318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613183"/>
    <w:rPr>
      <w:sz w:val="20"/>
      <w:szCs w:val="20"/>
    </w:rPr>
  </w:style>
  <w:style w:type="paragraph" w:styleId="SubiectComentariu">
    <w:name w:val="annotation subject"/>
    <w:basedOn w:val="Textcomentariu"/>
    <w:next w:val="Textcomentariu"/>
    <w:link w:val="SubiectComentariuCaracter"/>
    <w:uiPriority w:val="99"/>
    <w:semiHidden/>
    <w:unhideWhenUsed/>
    <w:rsid w:val="00613183"/>
    <w:rPr>
      <w:b/>
      <w:bCs/>
    </w:rPr>
  </w:style>
  <w:style w:type="character" w:customStyle="1" w:styleId="SubiectComentariuCaracter">
    <w:name w:val="Subiect Comentariu Caracter"/>
    <w:basedOn w:val="TextcomentariuCaracter"/>
    <w:link w:val="SubiectComentariu"/>
    <w:uiPriority w:val="99"/>
    <w:semiHidden/>
    <w:rsid w:val="00613183"/>
    <w:rPr>
      <w:b/>
      <w:bCs/>
      <w:sz w:val="20"/>
      <w:szCs w:val="20"/>
    </w:rPr>
  </w:style>
  <w:style w:type="paragraph" w:styleId="Textnotdesubsol">
    <w:name w:val="footnote text"/>
    <w:basedOn w:val="Normal"/>
    <w:link w:val="TextnotdesubsolCaracter"/>
    <w:uiPriority w:val="99"/>
    <w:semiHidden/>
    <w:unhideWhenUsed/>
    <w:rsid w:val="00930C30"/>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30C30"/>
    <w:rPr>
      <w:sz w:val="20"/>
      <w:szCs w:val="20"/>
    </w:rPr>
  </w:style>
  <w:style w:type="character" w:styleId="Referinnotdesubsol">
    <w:name w:val="footnote reference"/>
    <w:basedOn w:val="Fontdeparagrafimplicit"/>
    <w:uiPriority w:val="99"/>
    <w:semiHidden/>
    <w:unhideWhenUsed/>
    <w:rsid w:val="00930C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886645">
      <w:bodyDiv w:val="1"/>
      <w:marLeft w:val="0"/>
      <w:marRight w:val="0"/>
      <w:marTop w:val="0"/>
      <w:marBottom w:val="0"/>
      <w:divBdr>
        <w:top w:val="none" w:sz="0" w:space="0" w:color="auto"/>
        <w:left w:val="none" w:sz="0" w:space="0" w:color="auto"/>
        <w:bottom w:val="none" w:sz="0" w:space="0" w:color="auto"/>
        <w:right w:val="none" w:sz="0" w:space="0" w:color="auto"/>
      </w:divBdr>
    </w:div>
    <w:div w:id="573899698">
      <w:bodyDiv w:val="1"/>
      <w:marLeft w:val="0"/>
      <w:marRight w:val="0"/>
      <w:marTop w:val="0"/>
      <w:marBottom w:val="0"/>
      <w:divBdr>
        <w:top w:val="none" w:sz="0" w:space="0" w:color="auto"/>
        <w:left w:val="none" w:sz="0" w:space="0" w:color="auto"/>
        <w:bottom w:val="none" w:sz="0" w:space="0" w:color="auto"/>
        <w:right w:val="none" w:sz="0" w:space="0" w:color="auto"/>
      </w:divBdr>
    </w:div>
    <w:div w:id="923878094">
      <w:bodyDiv w:val="1"/>
      <w:marLeft w:val="0"/>
      <w:marRight w:val="0"/>
      <w:marTop w:val="0"/>
      <w:marBottom w:val="0"/>
      <w:divBdr>
        <w:top w:val="none" w:sz="0" w:space="0" w:color="auto"/>
        <w:left w:val="none" w:sz="0" w:space="0" w:color="auto"/>
        <w:bottom w:val="none" w:sz="0" w:space="0" w:color="auto"/>
        <w:right w:val="none" w:sz="0" w:space="0" w:color="auto"/>
      </w:divBdr>
    </w:div>
    <w:div w:id="1461151966">
      <w:bodyDiv w:val="1"/>
      <w:marLeft w:val="0"/>
      <w:marRight w:val="0"/>
      <w:marTop w:val="0"/>
      <w:marBottom w:val="0"/>
      <w:divBdr>
        <w:top w:val="none" w:sz="0" w:space="0" w:color="auto"/>
        <w:left w:val="none" w:sz="0" w:space="0" w:color="auto"/>
        <w:bottom w:val="none" w:sz="0" w:space="0" w:color="auto"/>
        <w:right w:val="none" w:sz="0" w:space="0" w:color="auto"/>
      </w:divBdr>
    </w:div>
    <w:div w:id="196249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B5F64-B2AC-4DEE-B720-85AF5B50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657</Words>
  <Characters>3811</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7</cp:revision>
  <dcterms:created xsi:type="dcterms:W3CDTF">2020-09-30T10:27:00Z</dcterms:created>
  <dcterms:modified xsi:type="dcterms:W3CDTF">2020-10-01T10:46:00Z</dcterms:modified>
</cp:coreProperties>
</file>